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0E" w:rsidRDefault="00CC150E" w:rsidP="006E27DE">
      <w:pPr>
        <w:rPr>
          <w:rFonts w:ascii="Garamond" w:hAnsi="Garamond"/>
          <w:b/>
          <w:smallCaps/>
          <w:sz w:val="28"/>
          <w:szCs w:val="28"/>
          <w:u w:val="single"/>
        </w:rPr>
      </w:pPr>
      <w:bookmarkStart w:id="0" w:name="_GoBack"/>
      <w:bookmarkEnd w:id="0"/>
      <w:r w:rsidRPr="00CC150E">
        <w:rPr>
          <w:rFonts w:ascii="Garamond" w:hAnsi="Garamond"/>
          <w:b/>
          <w:smallCaps/>
          <w:sz w:val="28"/>
          <w:szCs w:val="28"/>
          <w:u w:val="single"/>
        </w:rPr>
        <w:t>Student Services Link to College Mission</w:t>
      </w:r>
    </w:p>
    <w:p w:rsidR="00B640C6" w:rsidRPr="00CC150E" w:rsidRDefault="00B640C6" w:rsidP="006E27DE">
      <w:pPr>
        <w:rPr>
          <w:rFonts w:ascii="Garamond" w:hAnsi="Garamond"/>
          <w:b/>
          <w:smallCaps/>
          <w:sz w:val="28"/>
          <w:szCs w:val="28"/>
          <w:u w:val="single"/>
        </w:rPr>
      </w:pPr>
    </w:p>
    <w:p w:rsidR="00781D7B" w:rsidRDefault="00781D7B" w:rsidP="00781D7B">
      <w:pPr>
        <w:rPr>
          <w:rFonts w:ascii="Garamond" w:hAnsi="Garamond"/>
        </w:rPr>
      </w:pPr>
      <w:r w:rsidRPr="00781D7B">
        <w:rPr>
          <w:rFonts w:ascii="Garamond" w:hAnsi="Garamond"/>
        </w:rPr>
        <w:t xml:space="preserve">Feather River College provides high-quality, comprehensive student education as well as opportunities for learning, workforce preparation, and achievement in a small college environment. The College provides general education, associate and bachelor’s degrees, certificates, transfer programs, and life-long learning for a diverse student population by serving local, regional, national and international students through traditional face-to-face instruction as well as distance education. The College also serves as a cultural and economic leader for all communities that lie within the District and embraces the opportunities afforded by its natural setting. </w:t>
      </w:r>
    </w:p>
    <w:p w:rsidR="00755E77" w:rsidRPr="00781D7B" w:rsidRDefault="00755E77" w:rsidP="00781D7B">
      <w:pPr>
        <w:rPr>
          <w:rFonts w:ascii="Garamond" w:hAnsi="Garamond"/>
        </w:rPr>
      </w:pPr>
    </w:p>
    <w:p w:rsidR="00755E77" w:rsidRPr="00755E77" w:rsidRDefault="00755E77" w:rsidP="00755E77">
      <w:pPr>
        <w:rPr>
          <w:rFonts w:ascii="Garamond" w:hAnsi="Garamond"/>
        </w:rPr>
      </w:pPr>
      <w:r w:rsidRPr="00755E77">
        <w:rPr>
          <w:rFonts w:ascii="Garamond" w:hAnsi="Garamond"/>
        </w:rPr>
        <w:t>The Educational Talent Search</w:t>
      </w:r>
      <w:r w:rsidR="001B6F79">
        <w:rPr>
          <w:rFonts w:ascii="Garamond" w:hAnsi="Garamond"/>
        </w:rPr>
        <w:t xml:space="preserve"> (ETS)</w:t>
      </w:r>
      <w:r w:rsidRPr="00755E77">
        <w:rPr>
          <w:rFonts w:ascii="Garamond" w:hAnsi="Garamond"/>
        </w:rPr>
        <w:t xml:space="preserve"> mission is to promote opportunities for </w:t>
      </w:r>
      <w:r w:rsidR="00BA7BDB">
        <w:rPr>
          <w:rFonts w:ascii="Garamond" w:hAnsi="Garamond"/>
        </w:rPr>
        <w:t>6-12</w:t>
      </w:r>
      <w:r w:rsidR="00BA7BDB" w:rsidRPr="00BA7BDB">
        <w:rPr>
          <w:rFonts w:ascii="Garamond" w:hAnsi="Garamond"/>
          <w:vertAlign w:val="superscript"/>
        </w:rPr>
        <w:t>th</w:t>
      </w:r>
      <w:r w:rsidR="00BA7BDB">
        <w:rPr>
          <w:rFonts w:ascii="Garamond" w:hAnsi="Garamond"/>
        </w:rPr>
        <w:t xml:space="preserve"> grade students</w:t>
      </w:r>
      <w:r w:rsidRPr="00755E77">
        <w:rPr>
          <w:rFonts w:ascii="Garamond" w:hAnsi="Garamond"/>
        </w:rPr>
        <w:t xml:space="preserve"> seeking to pursue higher education and to provide educational support services to </w:t>
      </w:r>
      <w:r w:rsidR="00226167">
        <w:rPr>
          <w:rFonts w:ascii="Garamond" w:hAnsi="Garamond"/>
        </w:rPr>
        <w:t>low</w:t>
      </w:r>
      <w:r w:rsidRPr="00755E77">
        <w:rPr>
          <w:rFonts w:ascii="Garamond" w:hAnsi="Garamond"/>
        </w:rPr>
        <w:t xml:space="preserve">-income and first-generation, college bound </w:t>
      </w:r>
      <w:r w:rsidR="00BA7BDB">
        <w:rPr>
          <w:rFonts w:ascii="Garamond" w:hAnsi="Garamond"/>
        </w:rPr>
        <w:t>students in three participating school districts</w:t>
      </w:r>
      <w:r w:rsidRPr="00755E77">
        <w:rPr>
          <w:rFonts w:ascii="Garamond" w:hAnsi="Garamond"/>
        </w:rPr>
        <w:t xml:space="preserve"> in </w:t>
      </w:r>
      <w:r w:rsidR="00BA7BDB">
        <w:rPr>
          <w:rFonts w:ascii="Garamond" w:hAnsi="Garamond"/>
        </w:rPr>
        <w:t>Plumas</w:t>
      </w:r>
      <w:r w:rsidRPr="00755E77">
        <w:rPr>
          <w:rFonts w:ascii="Garamond" w:hAnsi="Garamond"/>
        </w:rPr>
        <w:t>, S</w:t>
      </w:r>
      <w:r w:rsidR="00BA7BDB">
        <w:rPr>
          <w:rFonts w:ascii="Garamond" w:hAnsi="Garamond"/>
        </w:rPr>
        <w:t>ierra</w:t>
      </w:r>
      <w:r w:rsidRPr="00755E77">
        <w:rPr>
          <w:rFonts w:ascii="Garamond" w:hAnsi="Garamond"/>
        </w:rPr>
        <w:t xml:space="preserve"> and </w:t>
      </w:r>
      <w:r w:rsidR="00BA7BDB">
        <w:rPr>
          <w:rFonts w:ascii="Garamond" w:hAnsi="Garamond"/>
        </w:rPr>
        <w:t>Lassen</w:t>
      </w:r>
      <w:r w:rsidRPr="00755E77">
        <w:rPr>
          <w:rFonts w:ascii="Garamond" w:hAnsi="Garamond"/>
        </w:rPr>
        <w:t xml:space="preserve"> counties.</w:t>
      </w:r>
    </w:p>
    <w:p w:rsidR="00A21BA4" w:rsidRPr="00C42130" w:rsidRDefault="00755E77" w:rsidP="003A08DC">
      <w:pPr>
        <w:pStyle w:val="NormalWeb"/>
        <w:rPr>
          <w:rFonts w:ascii="Garamond" w:hAnsi="Garamond"/>
        </w:rPr>
      </w:pPr>
      <w:r w:rsidRPr="00755E77">
        <w:rPr>
          <w:rFonts w:ascii="Garamond" w:hAnsi="Garamond"/>
        </w:rPr>
        <w:t xml:space="preserve">The Educational Talent Search Program assists qualified youth who have the desire and potential to complete </w:t>
      </w:r>
      <w:r w:rsidR="00BA7BDB">
        <w:rPr>
          <w:rFonts w:ascii="Garamond" w:hAnsi="Garamond"/>
        </w:rPr>
        <w:t>high school and enroll</w:t>
      </w:r>
      <w:r w:rsidRPr="00755E77">
        <w:rPr>
          <w:rFonts w:ascii="Garamond" w:hAnsi="Garamond"/>
        </w:rPr>
        <w:t xml:space="preserve"> in a program of post-secondary education. </w:t>
      </w:r>
      <w:r w:rsidR="00BA7BDB">
        <w:rPr>
          <w:rFonts w:ascii="Garamond" w:hAnsi="Garamond"/>
        </w:rPr>
        <w:t xml:space="preserve">ETS </w:t>
      </w:r>
      <w:r w:rsidRPr="00755E77">
        <w:rPr>
          <w:rFonts w:ascii="Garamond" w:hAnsi="Garamond"/>
        </w:rPr>
        <w:t xml:space="preserve">provides guidance, access and information on the processes of college admissions, financial aid and scholarships available for post-secondary study. </w:t>
      </w:r>
      <w:r w:rsidR="00BA7BDB">
        <w:rPr>
          <w:rFonts w:ascii="Garamond" w:hAnsi="Garamond"/>
        </w:rPr>
        <w:t>It also</w:t>
      </w:r>
      <w:r w:rsidRPr="00755E77">
        <w:rPr>
          <w:rFonts w:ascii="Garamond" w:hAnsi="Garamond"/>
        </w:rPr>
        <w:t xml:space="preserve"> </w:t>
      </w:r>
      <w:r w:rsidR="00BA7BDB">
        <w:rPr>
          <w:rFonts w:ascii="Garamond" w:hAnsi="Garamond"/>
        </w:rPr>
        <w:t>supports</w:t>
      </w:r>
      <w:r w:rsidRPr="00755E77">
        <w:rPr>
          <w:rFonts w:ascii="Garamond" w:hAnsi="Garamond"/>
        </w:rPr>
        <w:t xml:space="preserve"> its participants </w:t>
      </w:r>
      <w:r w:rsidR="00BA7BDB">
        <w:rPr>
          <w:rFonts w:ascii="Garamond" w:hAnsi="Garamond"/>
        </w:rPr>
        <w:t xml:space="preserve">with connections to tutoring, college campus visits, </w:t>
      </w:r>
      <w:r w:rsidRPr="00755E77">
        <w:rPr>
          <w:rFonts w:ascii="Garamond" w:hAnsi="Garamond"/>
        </w:rPr>
        <w:t>career exploration</w:t>
      </w:r>
      <w:r w:rsidR="00BA7BDB">
        <w:rPr>
          <w:rFonts w:ascii="Garamond" w:hAnsi="Garamond"/>
        </w:rPr>
        <w:t>, curriculum enrichment and the use of educational technology</w:t>
      </w:r>
      <w:r w:rsidRPr="00755E77">
        <w:rPr>
          <w:rFonts w:ascii="Garamond" w:hAnsi="Garamond"/>
        </w:rPr>
        <w:t>. Talent Search motivates students in its target school communities to succeed in their educational aspirations.</w:t>
      </w:r>
    </w:p>
    <w:p w:rsidR="00A21BA4" w:rsidRDefault="000A509B">
      <w:pPr>
        <w:rPr>
          <w:rFonts w:ascii="Garamond" w:hAnsi="Garamond"/>
          <w:b/>
          <w:smallCaps/>
          <w:sz w:val="28"/>
          <w:szCs w:val="28"/>
          <w:u w:val="double"/>
        </w:rPr>
      </w:pPr>
      <w:r>
        <w:rPr>
          <w:rFonts w:ascii="Garamond" w:hAnsi="Garamond"/>
          <w:b/>
          <w:smallCaps/>
          <w:sz w:val="28"/>
          <w:szCs w:val="28"/>
          <w:u w:val="double"/>
        </w:rPr>
        <w:t>D</w:t>
      </w:r>
      <w:r w:rsidR="00DC49E9">
        <w:rPr>
          <w:rFonts w:ascii="Garamond" w:hAnsi="Garamond"/>
          <w:b/>
          <w:smallCaps/>
          <w:sz w:val="28"/>
          <w:szCs w:val="28"/>
          <w:u w:val="double"/>
        </w:rPr>
        <w:t>escription of Services</w:t>
      </w:r>
      <w:r w:rsidR="00CC1706">
        <w:rPr>
          <w:rFonts w:ascii="Garamond" w:hAnsi="Garamond"/>
          <w:b/>
          <w:smallCaps/>
          <w:sz w:val="28"/>
          <w:szCs w:val="28"/>
          <w:u w:val="double"/>
        </w:rPr>
        <w:tab/>
      </w:r>
      <w:r w:rsidR="00DC49E9">
        <w:rPr>
          <w:rFonts w:ascii="Garamond" w:hAnsi="Garamond"/>
          <w:b/>
          <w:smallCaps/>
          <w:sz w:val="28"/>
          <w:szCs w:val="28"/>
          <w:u w:val="double"/>
        </w:rPr>
        <w:tab/>
      </w:r>
      <w:r w:rsidR="00DC49E9">
        <w:rPr>
          <w:rFonts w:ascii="Garamond" w:hAnsi="Garamond"/>
          <w:b/>
          <w:smallCaps/>
          <w:sz w:val="28"/>
          <w:szCs w:val="28"/>
          <w:u w:val="double"/>
        </w:rPr>
        <w:tab/>
      </w:r>
      <w:r w:rsidR="00DC49E9">
        <w:rPr>
          <w:rFonts w:ascii="Garamond" w:hAnsi="Garamond"/>
          <w:b/>
          <w:smallCaps/>
          <w:sz w:val="28"/>
          <w:szCs w:val="28"/>
          <w:u w:val="double"/>
        </w:rPr>
        <w:tab/>
      </w:r>
      <w:r w:rsidR="00DC49E9">
        <w:rPr>
          <w:rFonts w:ascii="Garamond" w:hAnsi="Garamond"/>
          <w:b/>
          <w:smallCaps/>
          <w:sz w:val="28"/>
          <w:szCs w:val="28"/>
          <w:u w:val="double"/>
        </w:rPr>
        <w:tab/>
      </w:r>
      <w:r w:rsidR="00CC1706">
        <w:rPr>
          <w:rFonts w:ascii="Garamond" w:hAnsi="Garamond"/>
          <w:b/>
          <w:smallCaps/>
          <w:sz w:val="28"/>
          <w:szCs w:val="28"/>
          <w:u w:val="double"/>
        </w:rPr>
        <w:tab/>
      </w:r>
      <w:r w:rsidR="00CC1706">
        <w:rPr>
          <w:rFonts w:ascii="Garamond" w:hAnsi="Garamond"/>
          <w:b/>
          <w:smallCaps/>
          <w:sz w:val="28"/>
          <w:szCs w:val="28"/>
          <w:u w:val="double"/>
        </w:rPr>
        <w:tab/>
      </w:r>
      <w:r w:rsidR="00900216">
        <w:rPr>
          <w:rFonts w:ascii="Garamond" w:hAnsi="Garamond"/>
          <w:b/>
          <w:smallCaps/>
          <w:sz w:val="28"/>
          <w:szCs w:val="28"/>
          <w:u w:val="double"/>
        </w:rPr>
        <w:tab/>
      </w:r>
    </w:p>
    <w:p w:rsidR="003A08DC" w:rsidRDefault="003A08DC" w:rsidP="00440D62">
      <w:pPr>
        <w:jc w:val="both"/>
        <w:rPr>
          <w:rFonts w:ascii="Garamond" w:hAnsi="Garamond"/>
          <w:i/>
          <w:szCs w:val="28"/>
        </w:rPr>
      </w:pPr>
    </w:p>
    <w:p w:rsidR="00FC1DC7" w:rsidRDefault="00BA3E1F" w:rsidP="00441CF5">
      <w:pPr>
        <w:widowControl w:val="0"/>
        <w:spacing w:before="240"/>
        <w:rPr>
          <w:rFonts w:ascii="Garamond" w:eastAsia="Calibri" w:hAnsi="Garamond"/>
        </w:rPr>
      </w:pPr>
      <w:r w:rsidRPr="005909C1">
        <w:rPr>
          <w:rFonts w:ascii="Garamond" w:hAnsi="Garamond"/>
          <w:noProof/>
        </w:rPr>
        <mc:AlternateContent>
          <mc:Choice Requires="wpg">
            <w:drawing>
              <wp:anchor distT="0" distB="0" distL="114300" distR="114300" simplePos="0" relativeHeight="251657728" behindDoc="1" locked="0" layoutInCell="1" allowOverlap="1">
                <wp:simplePos x="0" y="0"/>
                <wp:positionH relativeFrom="column">
                  <wp:posOffset>3794125</wp:posOffset>
                </wp:positionH>
                <wp:positionV relativeFrom="paragraph">
                  <wp:posOffset>3810</wp:posOffset>
                </wp:positionV>
                <wp:extent cx="2148205" cy="1313180"/>
                <wp:effectExtent l="0" t="0" r="23495" b="20320"/>
                <wp:wrapSquare wrapText="bothSides"/>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205" cy="1313180"/>
                          <a:chOff x="4882" y="2294"/>
                          <a:chExt cx="3383" cy="2068"/>
                        </a:xfrm>
                      </wpg:grpSpPr>
                      <wps:wsp>
                        <wps:cNvPr id="32" name="AutoShape 4"/>
                        <wps:cNvSpPr>
                          <a:spLocks noChangeArrowheads="1"/>
                        </wps:cNvSpPr>
                        <wps:spPr bwMode="auto">
                          <a:xfrm>
                            <a:off x="4882" y="2833"/>
                            <a:ext cx="3383" cy="340"/>
                          </a:xfrm>
                          <a:prstGeom prst="roundRect">
                            <a:avLst>
                              <a:gd name="adj" fmla="val 16667"/>
                            </a:avLst>
                          </a:prstGeom>
                          <a:solidFill>
                            <a:srgbClr val="EEECE1"/>
                          </a:solidFill>
                          <a:ln w="9525">
                            <a:solidFill>
                              <a:srgbClr val="000000"/>
                            </a:solidFill>
                            <a:round/>
                            <a:headEnd/>
                            <a:tailEnd/>
                          </a:ln>
                        </wps:spPr>
                        <wps:txbx>
                          <w:txbxContent>
                            <w:p w:rsidR="00441CF5" w:rsidRPr="00EE711D" w:rsidRDefault="00441CF5" w:rsidP="00441CF5">
                              <w:pPr>
                                <w:jc w:val="center"/>
                              </w:pPr>
                              <w:r>
                                <w:t>Chief Student Services Officer</w:t>
                              </w:r>
                            </w:p>
                          </w:txbxContent>
                        </wps:txbx>
                        <wps:bodyPr rot="0" vert="horz" wrap="square" lIns="45720" tIns="9144" rIns="45720" bIns="9144" anchor="t" anchorCtr="0" upright="1">
                          <a:noAutofit/>
                        </wps:bodyPr>
                      </wps:wsp>
                      <wps:wsp>
                        <wps:cNvPr id="33" name="AutoShape 17"/>
                        <wps:cNvCnPr>
                          <a:cxnSpLocks noChangeShapeType="1"/>
                        </wps:cNvCnPr>
                        <wps:spPr bwMode="auto">
                          <a:xfrm flipH="1">
                            <a:off x="5469" y="3911"/>
                            <a:ext cx="1906" cy="1"/>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1"/>
                        <wps:cNvCnPr>
                          <a:cxnSpLocks noChangeShapeType="1"/>
                        </wps:cNvCnPr>
                        <wps:spPr bwMode="auto">
                          <a:xfrm>
                            <a:off x="5469" y="3895"/>
                            <a:ext cx="0" cy="12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2"/>
                        <wps:cNvSpPr>
                          <a:spLocks noChangeArrowheads="1"/>
                        </wps:cNvSpPr>
                        <wps:spPr bwMode="auto">
                          <a:xfrm>
                            <a:off x="4978" y="4029"/>
                            <a:ext cx="1397" cy="333"/>
                          </a:xfrm>
                          <a:prstGeom prst="roundRect">
                            <a:avLst>
                              <a:gd name="adj" fmla="val 16667"/>
                            </a:avLst>
                          </a:prstGeom>
                          <a:solidFill>
                            <a:srgbClr val="EEECE1"/>
                          </a:solidFill>
                          <a:ln w="9525">
                            <a:solidFill>
                              <a:srgbClr val="000000"/>
                            </a:solidFill>
                            <a:round/>
                            <a:headEnd/>
                            <a:tailEnd/>
                          </a:ln>
                        </wps:spPr>
                        <wps:txbx>
                          <w:txbxContent>
                            <w:p w:rsidR="00441CF5" w:rsidRPr="00EE711D" w:rsidRDefault="00441CF5" w:rsidP="00441CF5">
                              <w:pPr>
                                <w:jc w:val="center"/>
                              </w:pPr>
                              <w:r>
                                <w:t>Advisor</w:t>
                              </w:r>
                            </w:p>
                          </w:txbxContent>
                        </wps:txbx>
                        <wps:bodyPr rot="0" vert="horz" wrap="square" lIns="18288" tIns="9144" rIns="18288" bIns="9144" anchor="t" anchorCtr="0" upright="1">
                          <a:noAutofit/>
                        </wps:bodyPr>
                      </wps:wsp>
                      <wps:wsp>
                        <wps:cNvPr id="36" name="AutoShape 13"/>
                        <wps:cNvCnPr>
                          <a:cxnSpLocks noChangeShapeType="1"/>
                        </wps:cNvCnPr>
                        <wps:spPr bwMode="auto">
                          <a:xfrm>
                            <a:off x="6426" y="2634"/>
                            <a:ext cx="0" cy="199"/>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3"/>
                        <wps:cNvCnPr>
                          <a:cxnSpLocks noChangeShapeType="1"/>
                        </wps:cNvCnPr>
                        <wps:spPr bwMode="auto">
                          <a:xfrm>
                            <a:off x="6426" y="3173"/>
                            <a:ext cx="0" cy="199"/>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
                        <wps:cNvSpPr>
                          <a:spLocks noChangeArrowheads="1"/>
                        </wps:cNvSpPr>
                        <wps:spPr bwMode="auto">
                          <a:xfrm>
                            <a:off x="5094" y="3372"/>
                            <a:ext cx="2622" cy="340"/>
                          </a:xfrm>
                          <a:prstGeom prst="roundRect">
                            <a:avLst>
                              <a:gd name="adj" fmla="val 16667"/>
                            </a:avLst>
                          </a:prstGeom>
                          <a:solidFill>
                            <a:srgbClr val="EEECE1"/>
                          </a:solidFill>
                          <a:ln w="9525">
                            <a:solidFill>
                              <a:srgbClr val="000000"/>
                            </a:solidFill>
                            <a:round/>
                            <a:headEnd/>
                            <a:tailEnd/>
                          </a:ln>
                        </wps:spPr>
                        <wps:txbx>
                          <w:txbxContent>
                            <w:p w:rsidR="00441CF5" w:rsidRPr="00EE711D" w:rsidRDefault="00441CF5" w:rsidP="00441CF5">
                              <w:pPr>
                                <w:jc w:val="center"/>
                              </w:pPr>
                              <w:r>
                                <w:t>Talent Search Director</w:t>
                              </w:r>
                            </w:p>
                          </w:txbxContent>
                        </wps:txbx>
                        <wps:bodyPr rot="0" vert="horz" wrap="square" lIns="45720" tIns="9144" rIns="45720" bIns="9144" anchor="t" anchorCtr="0" upright="1">
                          <a:noAutofit/>
                        </wps:bodyPr>
                      </wps:wsp>
                      <wps:wsp>
                        <wps:cNvPr id="39" name="AutoShape 4"/>
                        <wps:cNvSpPr>
                          <a:spLocks noChangeArrowheads="1"/>
                        </wps:cNvSpPr>
                        <wps:spPr bwMode="auto">
                          <a:xfrm>
                            <a:off x="5688" y="2294"/>
                            <a:ext cx="1471" cy="340"/>
                          </a:xfrm>
                          <a:prstGeom prst="roundRect">
                            <a:avLst>
                              <a:gd name="adj" fmla="val 16667"/>
                            </a:avLst>
                          </a:prstGeom>
                          <a:solidFill>
                            <a:srgbClr val="EEECE1"/>
                          </a:solidFill>
                          <a:ln w="9525">
                            <a:solidFill>
                              <a:srgbClr val="000000"/>
                            </a:solidFill>
                            <a:round/>
                            <a:headEnd/>
                            <a:tailEnd/>
                          </a:ln>
                        </wps:spPr>
                        <wps:txbx>
                          <w:txbxContent>
                            <w:p w:rsidR="00441CF5" w:rsidRPr="00EE711D" w:rsidRDefault="00441CF5" w:rsidP="00441CF5">
                              <w:pPr>
                                <w:jc w:val="center"/>
                              </w:pPr>
                              <w:r>
                                <w:t>President</w:t>
                              </w:r>
                            </w:p>
                          </w:txbxContent>
                        </wps:txbx>
                        <wps:bodyPr rot="0" vert="horz" wrap="square" lIns="45720" tIns="9144" rIns="45720" bIns="9144" anchor="t" anchorCtr="0" upright="1">
                          <a:noAutofit/>
                        </wps:bodyPr>
                      </wps:wsp>
                      <wps:wsp>
                        <wps:cNvPr id="40" name="AutoShape 13"/>
                        <wps:cNvCnPr>
                          <a:cxnSpLocks noChangeShapeType="1"/>
                        </wps:cNvCnPr>
                        <wps:spPr bwMode="auto">
                          <a:xfrm>
                            <a:off x="6426" y="3712"/>
                            <a:ext cx="0" cy="199"/>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2"/>
                        <wps:cNvSpPr>
                          <a:spLocks noChangeArrowheads="1"/>
                        </wps:cNvSpPr>
                        <wps:spPr bwMode="auto">
                          <a:xfrm>
                            <a:off x="6481" y="4029"/>
                            <a:ext cx="1305" cy="333"/>
                          </a:xfrm>
                          <a:prstGeom prst="roundRect">
                            <a:avLst>
                              <a:gd name="adj" fmla="val 16667"/>
                            </a:avLst>
                          </a:prstGeom>
                          <a:solidFill>
                            <a:srgbClr val="EEECE1"/>
                          </a:solidFill>
                          <a:ln w="9525">
                            <a:solidFill>
                              <a:srgbClr val="000000"/>
                            </a:solidFill>
                            <a:round/>
                            <a:headEnd/>
                            <a:tailEnd/>
                          </a:ln>
                        </wps:spPr>
                        <wps:txbx>
                          <w:txbxContent>
                            <w:p w:rsidR="00441CF5" w:rsidRPr="00EE711D" w:rsidRDefault="00441CF5" w:rsidP="00441CF5">
                              <w:pPr>
                                <w:jc w:val="center"/>
                              </w:pPr>
                              <w:r>
                                <w:t>Advisor</w:t>
                              </w:r>
                            </w:p>
                          </w:txbxContent>
                        </wps:txbx>
                        <wps:bodyPr rot="0" vert="horz" wrap="square" lIns="18288" tIns="9144" rIns="18288" bIns="9144" anchor="t" anchorCtr="0" upright="1">
                          <a:noAutofit/>
                        </wps:bodyPr>
                      </wps:wsp>
                      <wps:wsp>
                        <wps:cNvPr id="42" name="AutoShape 21"/>
                        <wps:cNvCnPr>
                          <a:cxnSpLocks noChangeShapeType="1"/>
                        </wps:cNvCnPr>
                        <wps:spPr bwMode="auto">
                          <a:xfrm>
                            <a:off x="7375" y="3904"/>
                            <a:ext cx="0" cy="12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298.75pt;margin-top:.3pt;width:169.15pt;height:103.4pt;z-index:-251658752" coordorigin="4882,2294" coordsize="3383,2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">
                <v:roundrect id="AutoShape 4" o:spid="_x0000_s1027" style="position:absolute;left:4882;top:2833;width:3383;height: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k6ycMA&#10;AADbAAAADwAAAGRycy9kb3ducmV2LnhtbESPQWvCQBSE7wX/w/IEb83GSKtG12CFlB56ifEHPHaf&#10;STD7NmS3mv77bqHQ4zAz3zD7YrK9uNPoO8cKlkkKglg703Gj4FKXzxsQPiAb7B2Tgm/yUBxmT3vM&#10;jXtwRfdzaESEsM9RQRvCkEvpdUsWfeIG4uhd3WgxRDk20oz4iHDbyyxNX6XFjuNCiwOdWtK385dV&#10;EN6m9fuy3nr9cqqw2vJnWTZaqcV8Ou5ABJrCf/iv/WEUrDL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k6ycMAAADbAAAADwAAAAAAAAAAAAAAAACYAgAAZHJzL2Rv&#10;d25yZXYueG1sUEsFBgAAAAAEAAQA9QAAAIgDAAAAAA==&#10;" fillcolor="#eeece1">
                  <v:textbox inset="3.6pt,.72pt,3.6pt,.72pt">
                    <w:txbxContent>
                      <w:p w:rsidR="00441CF5" w:rsidRPr="00EE711D" w:rsidRDefault="00441CF5" w:rsidP="00441CF5">
                        <w:pPr>
                          <w:jc w:val="center"/>
                        </w:pPr>
                        <w:r>
                          <w:t>Chief Student Services Officer</w:t>
                        </w:r>
                      </w:p>
                    </w:txbxContent>
                  </v:textbox>
                </v:roundrect>
                <v:shapetype id="_x0000_t32" coordsize="21600,21600" o:spt="32" o:oned="t" path="m,l21600,21600e" filled="f">
                  <v:path arrowok="t" fillok="f" o:connecttype="none"/>
                  <o:lock v:ext="edit" shapetype="t"/>
                </v:shapetype>
                <v:shape id="AutoShape 17" o:spid="_x0000_s1028" type="#_x0000_t32" style="position:absolute;left:5469;top:3911;width:190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D68MAAADbAAAADwAAAGRycy9kb3ducmV2LnhtbESPQYvCMBSE74L/ITxhb5qqIKVrlFVU&#10;FhQWq+z5bfNsi81LaaJWf71ZEDwOM/MNM523phJXalxpWcFwEIEgzqwuOVdwPKz7MQjnkTVWlknB&#10;nRzMZ93OFBNtb7yna+pzESDsElRQeF8nUrqsIINuYGvi4J1sY9AH2eRSN3gLcFPJURRNpMGSw0KB&#10;NS0Lys7pxSjY7mgzOR/+4t1j0XIp49Pqd/+j1Eev/foE4an17/Cr/a0VjMfw/yX8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XQ+vDAAAA2wAAAA8AAAAAAAAAAAAA&#10;AAAAoQIAAGRycy9kb3ducmV2LnhtbFBLBQYAAAAABAAEAPkAAACRAwAAAAA=&#10;" strokeweight="1.75pt"/>
                <v:shape id="AutoShape 21" o:spid="_x0000_s1029" type="#_x0000_t32" style="position:absolute;left:5469;top:3895;width:0;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UNQ8QAAADbAAAADwAAAGRycy9kb3ducmV2LnhtbESPzW7CMBCE70h9B2srcQOn5acoYBBC&#10;tIJbS7lwW8XbJGq8DrYJydtjJCSOo5n5RrNYtaYSDTlfWlbwNkxAEGdWl5wrOP5+DmYgfEDWWFkm&#10;BR15WC1fegtMtb3yDzWHkIsIYZ+igiKEOpXSZwUZ9ENbE0fvzzqDIUqXS+3wGuGmku9JMpUGS44L&#10;Bda0KSj7P1yMgu3+0n6Mzt3XWu50NW66ybebnpTqv7brOYhAbXiGH+2dVjAaw/1L/A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Q1DxAAAANsAAAAPAAAAAAAAAAAA&#10;AAAAAKECAABkcnMvZG93bnJldi54bWxQSwUGAAAAAAQABAD5AAAAkgMAAAAA&#10;" strokeweight="1.75pt"/>
                <v:roundrect id="AutoShape 12" o:spid="_x0000_s1030" style="position:absolute;left:4978;top:4029;width:1397;height:3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pOcUA&#10;AADbAAAADwAAAGRycy9kb3ducmV2LnhtbESPQWvCQBSE70L/w/IKXqRuVBSbZiMlKHjoxbS210f2&#10;NQnNvk2zq67/visIPQ4z8w2TbYLpxJkG11pWMJsmIIgrq1uuFXy8757WIJxH1thZJgVXcrDJH0YZ&#10;ptpe+EDn0tciQtilqKDxvk+ldFVDBt3U9sTR+7aDQR/lUEs94CXCTSfnSbKSBluOCw32VDRU/ZQn&#10;o8AVxYl+PyeL8Pz1VpXb2XG9Ckelxo/h9QWEp+D/w/f2XitYLOH2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k5xQAAANsAAAAPAAAAAAAAAAAAAAAAAJgCAABkcnMv&#10;ZG93bnJldi54bWxQSwUGAAAAAAQABAD1AAAAigMAAAAA&#10;" fillcolor="#eeece1">
                  <v:textbox inset="1.44pt,.72pt,1.44pt,.72pt">
                    <w:txbxContent>
                      <w:p w:rsidR="00441CF5" w:rsidRPr="00EE711D" w:rsidRDefault="00441CF5" w:rsidP="00441CF5">
                        <w:pPr>
                          <w:jc w:val="center"/>
                        </w:pPr>
                        <w:r>
                          <w:t>Advisor</w:t>
                        </w:r>
                      </w:p>
                    </w:txbxContent>
                  </v:textbox>
                </v:roundrect>
                <v:shape id="AutoShape 13" o:spid="_x0000_s1031" type="#_x0000_t32" style="position:absolute;left:6426;top:2634;width:0;height:1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r8UAAADbAAAADwAAAGRycy9kb3ducmV2LnhtbESPS2/CMBCE75X4D9YicSsOj6YoxSBU&#10;FURvPHrhtoq3SUS8DrYJyb+vK1XqcTQz32iW687UoiXnK8sKJuMEBHFudcWFgq/z9nkBwgdkjbVl&#10;UtCTh/Vq8LTETNsHH6k9hUJECPsMFZQhNJmUPi/JoB/bhjh639YZDFG6QmqHjwg3tZwmSSoNVhwX&#10;SmzovaT8erobBR+f9+51dut3G7nX9bztXw4uvSg1GnabNxCBuvAf/mvvtYJZCr9f4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2r8UAAADbAAAADwAAAAAAAAAA&#10;AAAAAAChAgAAZHJzL2Rvd25yZXYueG1sUEsFBgAAAAAEAAQA+QAAAJMDAAAAAA==&#10;" strokeweight="1.75pt"/>
                <v:shape id="AutoShape 13" o:spid="_x0000_s1032" type="#_x0000_t32" style="position:absolute;left:6426;top:3173;width:0;height:1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eTNMQAAADbAAAADwAAAGRycy9kb3ducmV2LnhtbESPQWvCQBSE74L/YXlCb7pprVpiNiJi&#10;i95a20tvj+wzCc2+TXfXmPz7bkHwOMzMN0y26U0jOnK+tqzgcZaAIC6srrlU8PX5On0B4QOyxsYy&#10;KRjIwyYfjzJMtb3yB3WnUIoIYZ+igiqENpXSFxUZ9DPbEkfvbJ3BEKUrpXZ4jXDTyKckWUqDNceF&#10;ClvaVVT8nC5Gwf546Vfz3+FtKw+6ee6Gxbtbfiv1MOm3axCB+nAP39oHrWC+gv8v8QfI/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V5M0xAAAANsAAAAPAAAAAAAAAAAA&#10;AAAAAKECAABkcnMvZG93bnJldi54bWxQSwUGAAAAAAQABAD5AAAAkgMAAAAA&#10;" strokeweight="1.75pt"/>
                <v:roundrect id="AutoShape 4" o:spid="_x0000_s1033" style="position:absolute;left:5094;top:3372;width:2622;height: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NI8AA&#10;AADbAAAADwAAAGRycy9kb3ducmV2LnhtbERPS27CMBDdV+IO1iB1VxyoWiBgEI0U1EU3STjAyB6S&#10;iHgcxYakt8eLSl0+vf/+ONlOPGjwrWMFy0UCglg703Kt4FLlbxsQPiAb7ByTgl/ycDzMXvaYGjdy&#10;QY8y1CKGsE9RQRNCn0rpdUMW/cL1xJG7usFiiHCopRlwjOG2k6sk+ZQWW44NDfaUNaRv5d0qCF/T&#10;+rystl5/ZAUWW/7J81or9TqfTjsQgabwL/5zfxsF73Fs/BJ/gD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ENI8AAAADbAAAADwAAAAAAAAAAAAAAAACYAgAAZHJzL2Rvd25y&#10;ZXYueG1sUEsFBgAAAAAEAAQA9QAAAIUDAAAAAA==&#10;" fillcolor="#eeece1">
                  <v:textbox inset="3.6pt,.72pt,3.6pt,.72pt">
                    <w:txbxContent>
                      <w:p w:rsidR="00441CF5" w:rsidRPr="00EE711D" w:rsidRDefault="00441CF5" w:rsidP="00441CF5">
                        <w:pPr>
                          <w:jc w:val="center"/>
                        </w:pPr>
                        <w:r>
                          <w:t>Talent Search Director</w:t>
                        </w:r>
                      </w:p>
                    </w:txbxContent>
                  </v:textbox>
                </v:roundrect>
                <v:roundrect id="AutoShape 4" o:spid="_x0000_s1034" style="position:absolute;left:5688;top:2294;width:1471;height: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2ouMMA&#10;AADbAAAADwAAAGRycy9kb3ducmV2LnhtbESPwWrDMBBE74X8g9hAbo2chLaxE8WkAZceenHSD1ik&#10;jWVirYylOu7fV4VCj8PMvGH25eQ6MdIQWs8KVssMBLH2puVGweeletyCCBHZYOeZFHxTgPIwe9hj&#10;YfydaxrPsREJwqFABTbGvpAyaEsOw9L3xMm7+sFhTHJopBnwnuCuk+sse5YOW04LFns6WdK385dT&#10;EF+nl7fVJQ/66VRjnfNHVTVaqcV8Ou5ARJrif/iv/W4UbHL4/Z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2ouMMAAADbAAAADwAAAAAAAAAAAAAAAACYAgAAZHJzL2Rv&#10;d25yZXYueG1sUEsFBgAAAAAEAAQA9QAAAIgDAAAAAA==&#10;" fillcolor="#eeece1">
                  <v:textbox inset="3.6pt,.72pt,3.6pt,.72pt">
                    <w:txbxContent>
                      <w:p w:rsidR="00441CF5" w:rsidRPr="00EE711D" w:rsidRDefault="00441CF5" w:rsidP="00441CF5">
                        <w:pPr>
                          <w:jc w:val="center"/>
                        </w:pPr>
                        <w:r>
                          <w:t>President</w:t>
                        </w:r>
                      </w:p>
                    </w:txbxContent>
                  </v:textbox>
                </v:roundrect>
                <v:shape id="AutoShape 13" o:spid="_x0000_s1035" type="#_x0000_t32" style="position:absolute;left:6426;top:3712;width:0;height:1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4PcAAAADbAAAADwAAAGRycy9kb3ducmV2LnhtbERPu27CMBTdK/EP1kXqBg6UlwIGIdRW&#10;sLXAwnYVX5KI+DrYJiR/Xw9IHY/Oe7VpTSUacr60rGA0TEAQZ1aXnCs4n74GCxA+IGusLJOCjjxs&#10;1r23FabaPvmXmmPIRQxhn6KCIoQ6ldJnBRn0Q1sTR+5qncEQoculdviM4aaS4ySZSYMlx4YCa9oV&#10;lN2OD6Pg8/Bo5x/37nsr97qaNN30x80uSr332+0SRKA2/Itf7r1WMInr45f4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4eD3AAAAA2wAAAA8AAAAAAAAAAAAAAAAA&#10;oQIAAGRycy9kb3ducmV2LnhtbFBLBQYAAAAABAAEAPkAAACOAwAAAAA=&#10;" strokeweight="1.75pt"/>
                <v:roundrect id="AutoShape 12" o:spid="_x0000_s1036" style="position:absolute;left:6481;top:4029;width:1305;height:3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R8UA&#10;AADbAAAADwAAAGRycy9kb3ducmV2LnhtbESPQWvCQBSE7wX/w/IEL0U30SIaXUVCCz300rTq9ZF9&#10;JsHs2zS76vrvu4WCx2FmvmHW22BacaXeNZYVpJMEBHFpdcOVgu+vt/EChPPIGlvLpOBODrabwdMa&#10;M21v/EnXwlciQthlqKD2vsukdGVNBt3EdsTRO9neoI+yr6Tu8RbhppXTJJlLgw3HhRo7ymsqz8XF&#10;KHB5fqGfw/MsLI8fZfGa7hfzsFdqNAy7FQhPwT/C/+13reAlh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xHxQAAANsAAAAPAAAAAAAAAAAAAAAAAJgCAABkcnMv&#10;ZG93bnJldi54bWxQSwUGAAAAAAQABAD1AAAAigMAAAAA&#10;" fillcolor="#eeece1">
                  <v:textbox inset="1.44pt,.72pt,1.44pt,.72pt">
                    <w:txbxContent>
                      <w:p w:rsidR="00441CF5" w:rsidRPr="00EE711D" w:rsidRDefault="00441CF5" w:rsidP="00441CF5">
                        <w:pPr>
                          <w:jc w:val="center"/>
                        </w:pPr>
                        <w:r>
                          <w:t>Advisor</w:t>
                        </w:r>
                      </w:p>
                    </w:txbxContent>
                  </v:textbox>
                </v:roundrect>
                <v:shape id="AutoShape 21" o:spid="_x0000_s1037" type="#_x0000_t32" style="position:absolute;left:7375;top:3904;width:0;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ZD0cQAAADbAAAADwAAAGRycy9kb3ducmV2LnhtbESPzW7CMBCE75X6DtZW4gZO+SsKGIQQ&#10;ILgB5cJtFW+TqPE6tU1I3r6uhNTjaGa+0SxWralEQ86XlhW8DxIQxJnVJecKrp+7/gyED8gaK8uk&#10;oCMPq+XrywJTbR98puYSchEh7FNUUIRQp1L6rCCDfmBr4uh9WWcwROlyqR0+ItxUcpgkU2mw5LhQ&#10;YE2bgrLvy90o2B7v7cfop9uv5UFX46abnNz0plTvrV3PQQRqw3/42T5oBeMh/H2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kPRxAAAANsAAAAPAAAAAAAAAAAA&#10;AAAAAKECAABkcnMvZG93bnJldi54bWxQSwUGAAAAAAQABAD5AAAAkgMAAAAA&#10;" strokeweight="1.75pt"/>
                <w10:wrap type="square"/>
              </v:group>
            </w:pict>
          </mc:Fallback>
        </mc:AlternateContent>
      </w:r>
      <w:r w:rsidR="00441CF5" w:rsidRPr="005909C1">
        <w:rPr>
          <w:rFonts w:ascii="Garamond" w:eastAsia="Calibri" w:hAnsi="Garamond"/>
          <w:b/>
        </w:rPr>
        <w:t>Organizational Structure</w:t>
      </w:r>
      <w:r w:rsidR="00441CF5" w:rsidRPr="005909C1">
        <w:rPr>
          <w:rFonts w:ascii="Garamond" w:eastAsia="Calibri" w:hAnsi="Garamond"/>
        </w:rPr>
        <w:t xml:space="preserve">: </w:t>
      </w:r>
    </w:p>
    <w:p w:rsidR="00441CF5" w:rsidRDefault="00FC1DC7" w:rsidP="00FC1DC7">
      <w:pPr>
        <w:widowControl w:val="0"/>
        <w:spacing w:before="240"/>
        <w:rPr>
          <w:rFonts w:ascii="Garamond" w:hAnsi="Garamond"/>
          <w:noProof/>
        </w:rPr>
      </w:pPr>
      <w:r>
        <w:rPr>
          <w:rFonts w:ascii="Garamond" w:eastAsia="Calibri" w:hAnsi="Garamond"/>
        </w:rPr>
        <w:t>The chart to the</w:t>
      </w:r>
      <w:r w:rsidRPr="005909C1">
        <w:rPr>
          <w:rFonts w:ascii="Garamond" w:eastAsia="Calibri" w:hAnsi="Garamond"/>
        </w:rPr>
        <w:t xml:space="preserve"> right details the organizational structure for FRC</w:t>
      </w:r>
      <w:r w:rsidR="001B6F79">
        <w:rPr>
          <w:rFonts w:ascii="Garamond" w:eastAsia="Calibri" w:hAnsi="Garamond"/>
        </w:rPr>
        <w:t>’s Educational</w:t>
      </w:r>
      <w:r w:rsidRPr="005909C1">
        <w:rPr>
          <w:rFonts w:ascii="Garamond" w:eastAsia="Calibri" w:hAnsi="Garamond"/>
        </w:rPr>
        <w:t xml:space="preserve"> Talent Search staff.</w:t>
      </w:r>
      <w:r w:rsidRPr="005909C1">
        <w:rPr>
          <w:rFonts w:ascii="Garamond" w:hAnsi="Garamond"/>
          <w:noProof/>
        </w:rPr>
        <w:t xml:space="preserve"> </w:t>
      </w:r>
      <w:r w:rsidR="00441CF5" w:rsidRPr="005909C1">
        <w:rPr>
          <w:rFonts w:ascii="Garamond" w:eastAsia="Calibri" w:hAnsi="Garamond"/>
        </w:rPr>
        <w:t xml:space="preserve">The </w:t>
      </w:r>
      <w:r>
        <w:rPr>
          <w:rFonts w:ascii="Garamond" w:eastAsia="Calibri" w:hAnsi="Garamond"/>
        </w:rPr>
        <w:t>E</w:t>
      </w:r>
      <w:r w:rsidR="00441CF5" w:rsidRPr="005909C1">
        <w:rPr>
          <w:rFonts w:ascii="Garamond" w:eastAsia="Calibri" w:hAnsi="Garamond"/>
        </w:rPr>
        <w:t xml:space="preserve">TS program </w:t>
      </w:r>
      <w:r w:rsidR="00441CF5">
        <w:rPr>
          <w:rFonts w:ascii="Garamond" w:eastAsia="Calibri" w:hAnsi="Garamond"/>
        </w:rPr>
        <w:t xml:space="preserve">is </w:t>
      </w:r>
      <w:r w:rsidR="00441CF5" w:rsidRPr="005909C1">
        <w:rPr>
          <w:rFonts w:ascii="Garamond" w:eastAsia="Calibri" w:hAnsi="Garamond"/>
        </w:rPr>
        <w:t>supervised by the Chief Student Services Officer who re</w:t>
      </w:r>
      <w:r>
        <w:rPr>
          <w:rFonts w:ascii="Garamond" w:eastAsia="Calibri" w:hAnsi="Garamond"/>
        </w:rPr>
        <w:t xml:space="preserve">ports directly to the President. </w:t>
      </w:r>
      <w:r>
        <w:rPr>
          <w:rFonts w:ascii="Garamond" w:hAnsi="Garamond"/>
          <w:noProof/>
        </w:rPr>
        <w:t xml:space="preserve">The </w:t>
      </w:r>
      <w:r>
        <w:rPr>
          <w:rFonts w:ascii="Garamond" w:eastAsia="Calibri" w:hAnsi="Garamond"/>
        </w:rPr>
        <w:t>ETS</w:t>
      </w:r>
      <w:r w:rsidR="00441CF5" w:rsidRPr="005909C1">
        <w:rPr>
          <w:rFonts w:ascii="Garamond" w:eastAsia="Calibri" w:hAnsi="Garamond"/>
        </w:rPr>
        <w:t xml:space="preserve"> </w:t>
      </w:r>
      <w:r w:rsidR="00441CF5" w:rsidRPr="005909C1">
        <w:rPr>
          <w:rFonts w:ascii="Garamond" w:hAnsi="Garamond"/>
        </w:rPr>
        <w:t>staff includes the Director and two part-time Advisors.</w:t>
      </w:r>
    </w:p>
    <w:p w:rsidR="00441CF5" w:rsidRDefault="00441CF5" w:rsidP="00441CF5">
      <w:pPr>
        <w:widowControl w:val="0"/>
        <w:ind w:firstLine="360"/>
        <w:rPr>
          <w:rFonts w:ascii="Garamond" w:hAnsi="Garamond"/>
        </w:rPr>
      </w:pPr>
    </w:p>
    <w:p w:rsidR="00441CF5" w:rsidRDefault="00441CF5" w:rsidP="00441CF5">
      <w:pPr>
        <w:widowControl w:val="0"/>
        <w:ind w:firstLine="360"/>
        <w:rPr>
          <w:rFonts w:ascii="Garamond" w:eastAsia="Calibri" w:hAnsi="Garamond"/>
        </w:rPr>
      </w:pPr>
    </w:p>
    <w:p w:rsidR="00441CF5" w:rsidRPr="005909C1" w:rsidRDefault="00441CF5" w:rsidP="00441CF5">
      <w:pPr>
        <w:widowControl w:val="0"/>
        <w:ind w:firstLine="360"/>
        <w:rPr>
          <w:rFonts w:ascii="Garamond" w:eastAsia="Calibri" w:hAnsi="Garamond"/>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5"/>
        <w:gridCol w:w="2820"/>
        <w:gridCol w:w="3120"/>
      </w:tblGrid>
      <w:tr w:rsidR="00441CF5" w:rsidRPr="005909C1" w:rsidTr="003824C2">
        <w:trPr>
          <w:tblHeader/>
          <w:jc w:val="center"/>
        </w:trPr>
        <w:tc>
          <w:tcPr>
            <w:tcW w:w="9305" w:type="dxa"/>
            <w:gridSpan w:val="3"/>
            <w:shd w:val="clear" w:color="auto" w:fill="DBDBDB"/>
          </w:tcPr>
          <w:p w:rsidR="00441CF5" w:rsidRPr="005909C1" w:rsidRDefault="00441CF5" w:rsidP="003824C2">
            <w:pPr>
              <w:widowControl w:val="0"/>
              <w:jc w:val="center"/>
              <w:rPr>
                <w:rFonts w:ascii="Garamond" w:eastAsia="Calibri" w:hAnsi="Garamond"/>
                <w:b/>
                <w:bCs/>
              </w:rPr>
            </w:pPr>
            <w:r w:rsidRPr="005909C1">
              <w:rPr>
                <w:rFonts w:ascii="Garamond" w:eastAsia="Calibri" w:hAnsi="Garamond"/>
                <w:b/>
                <w:bCs/>
              </w:rPr>
              <w:t xml:space="preserve">Time Commitment of </w:t>
            </w:r>
            <w:r w:rsidR="00FC1DC7">
              <w:rPr>
                <w:rFonts w:ascii="Garamond" w:eastAsia="Calibri" w:hAnsi="Garamond"/>
                <w:b/>
                <w:bCs/>
              </w:rPr>
              <w:t xml:space="preserve">Educational </w:t>
            </w:r>
            <w:r w:rsidRPr="005909C1">
              <w:rPr>
                <w:rFonts w:ascii="Garamond" w:eastAsia="Calibri" w:hAnsi="Garamond"/>
                <w:b/>
                <w:bCs/>
              </w:rPr>
              <w:t>Talent Search Staff</w:t>
            </w:r>
          </w:p>
        </w:tc>
      </w:tr>
      <w:tr w:rsidR="00441CF5" w:rsidRPr="005909C1" w:rsidTr="003824C2">
        <w:trPr>
          <w:tblHeader/>
          <w:jc w:val="center"/>
        </w:trPr>
        <w:tc>
          <w:tcPr>
            <w:tcW w:w="3365" w:type="dxa"/>
            <w:shd w:val="clear" w:color="auto" w:fill="EDEDED"/>
          </w:tcPr>
          <w:p w:rsidR="00441CF5" w:rsidRPr="00B640C6" w:rsidRDefault="00441CF5" w:rsidP="003824C2">
            <w:pPr>
              <w:widowControl w:val="0"/>
              <w:jc w:val="center"/>
              <w:rPr>
                <w:rFonts w:ascii="Garamond" w:eastAsia="Calibri" w:hAnsi="Garamond"/>
                <w:i/>
              </w:rPr>
            </w:pPr>
            <w:r w:rsidRPr="00B640C6">
              <w:rPr>
                <w:rFonts w:ascii="Garamond" w:eastAsia="Calibri" w:hAnsi="Garamond"/>
                <w:i/>
              </w:rPr>
              <w:t>Position</w:t>
            </w:r>
          </w:p>
        </w:tc>
        <w:tc>
          <w:tcPr>
            <w:tcW w:w="2820" w:type="dxa"/>
            <w:shd w:val="clear" w:color="auto" w:fill="EDEDED"/>
          </w:tcPr>
          <w:p w:rsidR="00441CF5" w:rsidRPr="00B640C6" w:rsidRDefault="00441CF5" w:rsidP="003824C2">
            <w:pPr>
              <w:widowControl w:val="0"/>
              <w:jc w:val="center"/>
              <w:rPr>
                <w:rFonts w:ascii="Garamond" w:eastAsia="Calibri" w:hAnsi="Garamond"/>
                <w:i/>
              </w:rPr>
            </w:pPr>
            <w:r w:rsidRPr="00B640C6">
              <w:rPr>
                <w:rFonts w:ascii="Garamond" w:eastAsia="Calibri" w:hAnsi="Garamond"/>
                <w:i/>
              </w:rPr>
              <w:t>Months of Employment</w:t>
            </w:r>
          </w:p>
        </w:tc>
        <w:tc>
          <w:tcPr>
            <w:tcW w:w="3120" w:type="dxa"/>
            <w:shd w:val="clear" w:color="auto" w:fill="EDEDED"/>
          </w:tcPr>
          <w:p w:rsidR="00441CF5" w:rsidRPr="00B640C6" w:rsidRDefault="001B6F79" w:rsidP="003824C2">
            <w:pPr>
              <w:widowControl w:val="0"/>
              <w:jc w:val="center"/>
              <w:rPr>
                <w:rFonts w:ascii="Garamond" w:eastAsia="Calibri" w:hAnsi="Garamond"/>
                <w:i/>
              </w:rPr>
            </w:pPr>
            <w:r w:rsidRPr="00B640C6">
              <w:rPr>
                <w:rFonts w:ascii="Garamond" w:eastAsia="Calibri" w:hAnsi="Garamond"/>
                <w:i/>
              </w:rPr>
              <w:t>Hours</w:t>
            </w:r>
            <w:r w:rsidR="00B640C6" w:rsidRPr="00B640C6">
              <w:rPr>
                <w:rFonts w:ascii="Garamond" w:eastAsia="Calibri" w:hAnsi="Garamond"/>
                <w:i/>
              </w:rPr>
              <w:t xml:space="preserve"> per Week</w:t>
            </w:r>
          </w:p>
        </w:tc>
      </w:tr>
      <w:tr w:rsidR="00441CF5" w:rsidRPr="005909C1" w:rsidTr="003824C2">
        <w:trPr>
          <w:jc w:val="center"/>
        </w:trPr>
        <w:tc>
          <w:tcPr>
            <w:tcW w:w="3365" w:type="dxa"/>
          </w:tcPr>
          <w:p w:rsidR="00441CF5" w:rsidRPr="005909C1" w:rsidRDefault="00441CF5" w:rsidP="003824C2">
            <w:pPr>
              <w:widowControl w:val="0"/>
              <w:rPr>
                <w:rFonts w:ascii="Garamond" w:eastAsia="Calibri" w:hAnsi="Garamond"/>
              </w:rPr>
            </w:pPr>
            <w:r w:rsidRPr="005909C1">
              <w:rPr>
                <w:rFonts w:ascii="Garamond" w:eastAsia="Calibri" w:hAnsi="Garamond"/>
              </w:rPr>
              <w:t>Project Director</w:t>
            </w:r>
          </w:p>
        </w:tc>
        <w:tc>
          <w:tcPr>
            <w:tcW w:w="2820" w:type="dxa"/>
          </w:tcPr>
          <w:p w:rsidR="00441CF5" w:rsidRPr="005909C1" w:rsidRDefault="00441CF5" w:rsidP="003824C2">
            <w:pPr>
              <w:widowControl w:val="0"/>
              <w:jc w:val="center"/>
              <w:rPr>
                <w:rFonts w:ascii="Garamond" w:eastAsia="Calibri" w:hAnsi="Garamond"/>
              </w:rPr>
            </w:pPr>
            <w:r w:rsidRPr="005909C1">
              <w:rPr>
                <w:rFonts w:ascii="Garamond" w:eastAsia="Calibri" w:hAnsi="Garamond"/>
              </w:rPr>
              <w:t>12 months</w:t>
            </w:r>
          </w:p>
        </w:tc>
        <w:tc>
          <w:tcPr>
            <w:tcW w:w="3120" w:type="dxa"/>
          </w:tcPr>
          <w:p w:rsidR="00441CF5" w:rsidRPr="005909C1" w:rsidRDefault="00441CF5" w:rsidP="003824C2">
            <w:pPr>
              <w:widowControl w:val="0"/>
              <w:jc w:val="center"/>
              <w:rPr>
                <w:rFonts w:ascii="Garamond" w:eastAsia="Calibri" w:hAnsi="Garamond"/>
              </w:rPr>
            </w:pPr>
            <w:r w:rsidRPr="005909C1">
              <w:rPr>
                <w:rFonts w:ascii="Garamond" w:eastAsia="Calibri" w:hAnsi="Garamond"/>
              </w:rPr>
              <w:t>Fulltime</w:t>
            </w:r>
          </w:p>
        </w:tc>
      </w:tr>
      <w:tr w:rsidR="00441CF5" w:rsidRPr="005909C1" w:rsidTr="003824C2">
        <w:trPr>
          <w:jc w:val="center"/>
        </w:trPr>
        <w:tc>
          <w:tcPr>
            <w:tcW w:w="3365" w:type="dxa"/>
          </w:tcPr>
          <w:p w:rsidR="00441CF5" w:rsidRPr="005909C1" w:rsidRDefault="00441CF5" w:rsidP="003824C2">
            <w:pPr>
              <w:widowControl w:val="0"/>
              <w:rPr>
                <w:rFonts w:ascii="Garamond" w:hAnsi="Garamond"/>
              </w:rPr>
            </w:pPr>
            <w:r w:rsidRPr="005909C1">
              <w:rPr>
                <w:rFonts w:ascii="Garamond" w:hAnsi="Garamond"/>
              </w:rPr>
              <w:t>Advisor (Part-time)</w:t>
            </w:r>
          </w:p>
        </w:tc>
        <w:tc>
          <w:tcPr>
            <w:tcW w:w="2820" w:type="dxa"/>
          </w:tcPr>
          <w:p w:rsidR="00441CF5" w:rsidRPr="005909C1" w:rsidRDefault="00441CF5" w:rsidP="003824C2">
            <w:pPr>
              <w:widowControl w:val="0"/>
              <w:jc w:val="center"/>
              <w:rPr>
                <w:rFonts w:ascii="Garamond" w:hAnsi="Garamond"/>
              </w:rPr>
            </w:pPr>
            <w:r w:rsidRPr="005909C1">
              <w:rPr>
                <w:rFonts w:ascii="Garamond" w:hAnsi="Garamond"/>
              </w:rPr>
              <w:t>10 months</w:t>
            </w:r>
          </w:p>
        </w:tc>
        <w:tc>
          <w:tcPr>
            <w:tcW w:w="3120" w:type="dxa"/>
          </w:tcPr>
          <w:p w:rsidR="00441CF5" w:rsidRPr="005909C1" w:rsidRDefault="00441CF5" w:rsidP="003824C2">
            <w:pPr>
              <w:widowControl w:val="0"/>
              <w:jc w:val="center"/>
              <w:rPr>
                <w:rFonts w:ascii="Garamond" w:hAnsi="Garamond"/>
              </w:rPr>
            </w:pPr>
            <w:r w:rsidRPr="005909C1">
              <w:rPr>
                <w:rFonts w:ascii="Garamond" w:hAnsi="Garamond"/>
              </w:rPr>
              <w:t>32 hours/week</w:t>
            </w:r>
          </w:p>
        </w:tc>
      </w:tr>
      <w:tr w:rsidR="00441CF5" w:rsidRPr="005909C1" w:rsidTr="003824C2">
        <w:trPr>
          <w:jc w:val="center"/>
        </w:trPr>
        <w:tc>
          <w:tcPr>
            <w:tcW w:w="3365" w:type="dxa"/>
          </w:tcPr>
          <w:p w:rsidR="00441CF5" w:rsidRPr="005909C1" w:rsidRDefault="00441CF5" w:rsidP="003824C2">
            <w:pPr>
              <w:widowControl w:val="0"/>
              <w:rPr>
                <w:rFonts w:ascii="Garamond" w:hAnsi="Garamond"/>
              </w:rPr>
            </w:pPr>
            <w:r w:rsidRPr="005909C1">
              <w:rPr>
                <w:rFonts w:ascii="Garamond" w:hAnsi="Garamond"/>
              </w:rPr>
              <w:t>Advisor (Part-time)</w:t>
            </w:r>
          </w:p>
        </w:tc>
        <w:tc>
          <w:tcPr>
            <w:tcW w:w="2820" w:type="dxa"/>
          </w:tcPr>
          <w:p w:rsidR="00441CF5" w:rsidRPr="005909C1" w:rsidRDefault="00441CF5" w:rsidP="003824C2">
            <w:pPr>
              <w:widowControl w:val="0"/>
              <w:jc w:val="center"/>
              <w:rPr>
                <w:rFonts w:ascii="Garamond" w:hAnsi="Garamond"/>
              </w:rPr>
            </w:pPr>
            <w:r w:rsidRPr="005909C1">
              <w:rPr>
                <w:rFonts w:ascii="Garamond" w:hAnsi="Garamond"/>
              </w:rPr>
              <w:t>10 months</w:t>
            </w:r>
          </w:p>
        </w:tc>
        <w:tc>
          <w:tcPr>
            <w:tcW w:w="3120" w:type="dxa"/>
          </w:tcPr>
          <w:p w:rsidR="00441CF5" w:rsidRPr="005909C1" w:rsidRDefault="00441CF5" w:rsidP="003824C2">
            <w:pPr>
              <w:widowControl w:val="0"/>
              <w:jc w:val="center"/>
              <w:rPr>
                <w:rFonts w:ascii="Garamond" w:hAnsi="Garamond"/>
              </w:rPr>
            </w:pPr>
            <w:r w:rsidRPr="005909C1">
              <w:rPr>
                <w:rFonts w:ascii="Garamond" w:hAnsi="Garamond"/>
              </w:rPr>
              <w:t>30 hours/week</w:t>
            </w:r>
          </w:p>
        </w:tc>
      </w:tr>
    </w:tbl>
    <w:p w:rsidR="00B640C6" w:rsidRDefault="00B640C6" w:rsidP="00E31D84">
      <w:pPr>
        <w:widowControl w:val="0"/>
        <w:spacing w:before="240"/>
        <w:rPr>
          <w:rFonts w:ascii="Garamond" w:eastAsia="Calibri" w:hAnsi="Garamond"/>
          <w:b/>
        </w:rPr>
      </w:pPr>
    </w:p>
    <w:p w:rsidR="00FC1DC7" w:rsidRDefault="00FC1DC7" w:rsidP="00E31D84">
      <w:pPr>
        <w:widowControl w:val="0"/>
        <w:spacing w:before="240"/>
        <w:rPr>
          <w:rFonts w:ascii="Garamond" w:eastAsia="Calibri" w:hAnsi="Garamond"/>
        </w:rPr>
      </w:pPr>
      <w:r>
        <w:rPr>
          <w:rFonts w:ascii="Garamond" w:eastAsia="Calibri" w:hAnsi="Garamond"/>
          <w:b/>
        </w:rPr>
        <w:lastRenderedPageBreak/>
        <w:t>ETS Services</w:t>
      </w:r>
      <w:r w:rsidRPr="005909C1">
        <w:rPr>
          <w:rFonts w:ascii="Garamond" w:eastAsia="Calibri" w:hAnsi="Garamond"/>
        </w:rPr>
        <w:t xml:space="preserve">: </w:t>
      </w:r>
    </w:p>
    <w:p w:rsidR="00FC1DC7" w:rsidRDefault="00FC1DC7" w:rsidP="00FC1DC7">
      <w:pPr>
        <w:jc w:val="both"/>
        <w:rPr>
          <w:rFonts w:ascii="Garamond" w:hAnsi="Garamond"/>
          <w:szCs w:val="28"/>
        </w:rPr>
      </w:pPr>
      <w:r w:rsidRPr="003A08DC">
        <w:rPr>
          <w:rFonts w:ascii="Garamond" w:hAnsi="Garamond"/>
          <w:szCs w:val="28"/>
        </w:rPr>
        <w:t xml:space="preserve">The table below shows </w:t>
      </w:r>
      <w:r w:rsidR="007B392A">
        <w:rPr>
          <w:rFonts w:ascii="Garamond" w:hAnsi="Garamond"/>
          <w:szCs w:val="28"/>
        </w:rPr>
        <w:t>the services ETS is mandated and allowed</w:t>
      </w:r>
      <w:r>
        <w:rPr>
          <w:rFonts w:ascii="Garamond" w:hAnsi="Garamond"/>
          <w:szCs w:val="28"/>
        </w:rPr>
        <w:t xml:space="preserve"> to provide to its participants.</w:t>
      </w:r>
    </w:p>
    <w:p w:rsidR="00F74200" w:rsidRPr="00F74200" w:rsidRDefault="00F74200" w:rsidP="00FC1DC7">
      <w:pPr>
        <w:jc w:val="both"/>
        <w:rPr>
          <w:rFonts w:ascii="Garamond" w:hAnsi="Garamond"/>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780"/>
      </w:tblGrid>
      <w:tr w:rsidR="00FC1DC7" w:rsidRPr="003824C2" w:rsidTr="003824C2">
        <w:tc>
          <w:tcPr>
            <w:tcW w:w="5580" w:type="dxa"/>
            <w:shd w:val="clear" w:color="auto" w:fill="DBDBDB"/>
          </w:tcPr>
          <w:p w:rsidR="00FC1DC7" w:rsidRPr="003824C2" w:rsidRDefault="00FC1DC7" w:rsidP="003824C2">
            <w:pPr>
              <w:widowControl w:val="0"/>
              <w:jc w:val="center"/>
              <w:rPr>
                <w:rFonts w:ascii="Garamond" w:hAnsi="Garamond"/>
                <w:b/>
              </w:rPr>
            </w:pPr>
            <w:r w:rsidRPr="003824C2">
              <w:rPr>
                <w:rFonts w:ascii="Garamond" w:hAnsi="Garamond"/>
                <w:b/>
              </w:rPr>
              <w:t>Mandatory Services</w:t>
            </w:r>
          </w:p>
        </w:tc>
        <w:tc>
          <w:tcPr>
            <w:tcW w:w="3780" w:type="dxa"/>
            <w:shd w:val="clear" w:color="auto" w:fill="DBDBDB"/>
          </w:tcPr>
          <w:p w:rsidR="00FC1DC7" w:rsidRPr="003824C2" w:rsidRDefault="00FC1DC7" w:rsidP="003824C2">
            <w:pPr>
              <w:widowControl w:val="0"/>
              <w:jc w:val="center"/>
              <w:rPr>
                <w:rFonts w:ascii="Garamond" w:hAnsi="Garamond"/>
                <w:b/>
              </w:rPr>
            </w:pPr>
            <w:r w:rsidRPr="003824C2">
              <w:rPr>
                <w:rFonts w:ascii="Garamond" w:hAnsi="Garamond"/>
                <w:b/>
              </w:rPr>
              <w:t>Allowable Services</w:t>
            </w:r>
          </w:p>
        </w:tc>
      </w:tr>
      <w:tr w:rsidR="00FC1DC7" w:rsidRPr="00DC0FA5" w:rsidTr="003824C2">
        <w:trPr>
          <w:trHeight w:val="213"/>
        </w:trPr>
        <w:tc>
          <w:tcPr>
            <w:tcW w:w="5580" w:type="dxa"/>
            <w:shd w:val="clear" w:color="auto" w:fill="auto"/>
          </w:tcPr>
          <w:p w:rsidR="00FC1DC7" w:rsidRPr="003824C2" w:rsidRDefault="00FC1DC7" w:rsidP="003824C2">
            <w:pPr>
              <w:widowControl w:val="0"/>
              <w:rPr>
                <w:rFonts w:ascii="Garamond" w:hAnsi="Garamond"/>
              </w:rPr>
            </w:pPr>
            <w:r w:rsidRPr="003824C2">
              <w:rPr>
                <w:rFonts w:ascii="Garamond" w:hAnsi="Garamond"/>
              </w:rPr>
              <w:t>Connections to high quality academic tutoring</w:t>
            </w:r>
          </w:p>
        </w:tc>
        <w:tc>
          <w:tcPr>
            <w:tcW w:w="3780" w:type="dxa"/>
            <w:vMerge w:val="restart"/>
            <w:shd w:val="clear" w:color="auto" w:fill="auto"/>
          </w:tcPr>
          <w:p w:rsidR="00FC1DC7" w:rsidRPr="003824C2" w:rsidRDefault="00FC1DC7" w:rsidP="003824C2">
            <w:pPr>
              <w:widowControl w:val="0"/>
              <w:rPr>
                <w:rFonts w:ascii="Garamond" w:hAnsi="Garamond"/>
              </w:rPr>
            </w:pPr>
            <w:r w:rsidRPr="003824C2">
              <w:rPr>
                <w:rFonts w:ascii="Garamond" w:hAnsi="Garamond"/>
              </w:rPr>
              <w:t>Academic Advising and Referral to Personal Counseling</w:t>
            </w:r>
          </w:p>
        </w:tc>
      </w:tr>
      <w:tr w:rsidR="00FC1DC7" w:rsidRPr="00DC0FA5" w:rsidTr="003824C2">
        <w:trPr>
          <w:trHeight w:val="213"/>
        </w:trPr>
        <w:tc>
          <w:tcPr>
            <w:tcW w:w="5580" w:type="dxa"/>
            <w:shd w:val="clear" w:color="auto" w:fill="auto"/>
          </w:tcPr>
          <w:p w:rsidR="00FC1DC7" w:rsidRPr="003824C2" w:rsidRDefault="00FC1DC7" w:rsidP="003824C2">
            <w:pPr>
              <w:widowControl w:val="0"/>
              <w:rPr>
                <w:rFonts w:ascii="Garamond" w:hAnsi="Garamond"/>
              </w:rPr>
            </w:pPr>
            <w:r w:rsidRPr="003824C2">
              <w:rPr>
                <w:rFonts w:ascii="Garamond" w:hAnsi="Garamond"/>
              </w:rPr>
              <w:t>Advice and assistance in secondary course selection</w:t>
            </w:r>
          </w:p>
        </w:tc>
        <w:tc>
          <w:tcPr>
            <w:tcW w:w="3780" w:type="dxa"/>
            <w:vMerge/>
            <w:shd w:val="clear" w:color="auto" w:fill="auto"/>
          </w:tcPr>
          <w:p w:rsidR="00FC1DC7" w:rsidRPr="003824C2" w:rsidRDefault="00FC1DC7" w:rsidP="003824C2">
            <w:pPr>
              <w:widowControl w:val="0"/>
              <w:rPr>
                <w:rFonts w:ascii="Garamond" w:hAnsi="Garamond"/>
              </w:rPr>
            </w:pPr>
          </w:p>
        </w:tc>
      </w:tr>
      <w:tr w:rsidR="00FC1DC7" w:rsidRPr="00DC0FA5" w:rsidTr="003824C2">
        <w:trPr>
          <w:trHeight w:val="213"/>
        </w:trPr>
        <w:tc>
          <w:tcPr>
            <w:tcW w:w="5580" w:type="dxa"/>
            <w:vMerge w:val="restart"/>
            <w:shd w:val="clear" w:color="auto" w:fill="auto"/>
          </w:tcPr>
          <w:p w:rsidR="00FC1DC7" w:rsidRPr="003824C2" w:rsidRDefault="00FC1DC7" w:rsidP="003824C2">
            <w:pPr>
              <w:widowControl w:val="0"/>
              <w:rPr>
                <w:rFonts w:ascii="Garamond" w:hAnsi="Garamond"/>
              </w:rPr>
            </w:pPr>
            <w:r w:rsidRPr="003824C2">
              <w:rPr>
                <w:rFonts w:ascii="Garamond" w:hAnsi="Garamond"/>
              </w:rPr>
              <w:t>Assistance preparing for college entrance exams and completing admission applications</w:t>
            </w:r>
          </w:p>
        </w:tc>
        <w:tc>
          <w:tcPr>
            <w:tcW w:w="3780" w:type="dxa"/>
            <w:shd w:val="clear" w:color="auto" w:fill="auto"/>
          </w:tcPr>
          <w:p w:rsidR="00FC1DC7" w:rsidRPr="003824C2" w:rsidRDefault="00FC1DC7" w:rsidP="003824C2">
            <w:pPr>
              <w:widowControl w:val="0"/>
              <w:rPr>
                <w:rFonts w:ascii="Garamond" w:hAnsi="Garamond"/>
              </w:rPr>
            </w:pPr>
            <w:r w:rsidRPr="003824C2">
              <w:rPr>
                <w:rFonts w:ascii="Garamond" w:hAnsi="Garamond"/>
              </w:rPr>
              <w:t>Study Skills Workshops</w:t>
            </w:r>
          </w:p>
        </w:tc>
      </w:tr>
      <w:tr w:rsidR="00FC1DC7" w:rsidRPr="00DC0FA5" w:rsidTr="003824C2">
        <w:trPr>
          <w:trHeight w:val="276"/>
        </w:trPr>
        <w:tc>
          <w:tcPr>
            <w:tcW w:w="5580" w:type="dxa"/>
            <w:vMerge/>
            <w:shd w:val="clear" w:color="auto" w:fill="auto"/>
          </w:tcPr>
          <w:p w:rsidR="00FC1DC7" w:rsidRPr="003824C2" w:rsidRDefault="00FC1DC7" w:rsidP="003824C2">
            <w:pPr>
              <w:widowControl w:val="0"/>
              <w:rPr>
                <w:rFonts w:ascii="Garamond" w:hAnsi="Garamond"/>
              </w:rPr>
            </w:pPr>
          </w:p>
        </w:tc>
        <w:tc>
          <w:tcPr>
            <w:tcW w:w="3780" w:type="dxa"/>
            <w:vMerge w:val="restart"/>
            <w:shd w:val="clear" w:color="auto" w:fill="auto"/>
          </w:tcPr>
          <w:p w:rsidR="00FC1DC7" w:rsidRPr="003824C2" w:rsidRDefault="00FC1DC7" w:rsidP="003824C2">
            <w:pPr>
              <w:widowControl w:val="0"/>
              <w:rPr>
                <w:rFonts w:ascii="Garamond" w:hAnsi="Garamond"/>
              </w:rPr>
            </w:pPr>
            <w:r w:rsidRPr="003824C2">
              <w:rPr>
                <w:rFonts w:ascii="Garamond" w:hAnsi="Garamond"/>
              </w:rPr>
              <w:t>Freshman Focus Camp academic and personal development and career exploration program</w:t>
            </w:r>
          </w:p>
        </w:tc>
      </w:tr>
      <w:tr w:rsidR="00FC1DC7" w:rsidRPr="00DC0FA5" w:rsidTr="003824C2">
        <w:trPr>
          <w:trHeight w:val="276"/>
        </w:trPr>
        <w:tc>
          <w:tcPr>
            <w:tcW w:w="5580" w:type="dxa"/>
            <w:shd w:val="clear" w:color="auto" w:fill="auto"/>
          </w:tcPr>
          <w:p w:rsidR="00FC1DC7" w:rsidRPr="003824C2" w:rsidRDefault="00FC1DC7" w:rsidP="003824C2">
            <w:pPr>
              <w:widowControl w:val="0"/>
              <w:rPr>
                <w:rFonts w:ascii="Garamond" w:hAnsi="Garamond"/>
              </w:rPr>
            </w:pPr>
            <w:r w:rsidRPr="003824C2">
              <w:rPr>
                <w:rFonts w:ascii="Garamond" w:hAnsi="Garamond"/>
              </w:rPr>
              <w:t>Information on Federal student financial aid programs and on resources for locating other scholarships</w:t>
            </w:r>
          </w:p>
        </w:tc>
        <w:tc>
          <w:tcPr>
            <w:tcW w:w="3780" w:type="dxa"/>
            <w:vMerge/>
            <w:shd w:val="clear" w:color="auto" w:fill="auto"/>
          </w:tcPr>
          <w:p w:rsidR="00FC1DC7" w:rsidRPr="003824C2" w:rsidRDefault="00FC1DC7" w:rsidP="003824C2">
            <w:pPr>
              <w:widowControl w:val="0"/>
              <w:rPr>
                <w:rFonts w:ascii="Garamond" w:hAnsi="Garamond"/>
              </w:rPr>
            </w:pPr>
          </w:p>
        </w:tc>
      </w:tr>
      <w:tr w:rsidR="00FC1DC7" w:rsidRPr="00DC0FA5" w:rsidTr="003824C2">
        <w:trPr>
          <w:trHeight w:val="276"/>
        </w:trPr>
        <w:tc>
          <w:tcPr>
            <w:tcW w:w="5580" w:type="dxa"/>
            <w:vMerge w:val="restart"/>
            <w:shd w:val="clear" w:color="auto" w:fill="auto"/>
          </w:tcPr>
          <w:p w:rsidR="00FC1DC7" w:rsidRPr="003824C2" w:rsidRDefault="00FC1DC7" w:rsidP="003824C2">
            <w:pPr>
              <w:widowControl w:val="0"/>
              <w:rPr>
                <w:rFonts w:ascii="Garamond" w:hAnsi="Garamond"/>
              </w:rPr>
            </w:pPr>
            <w:r w:rsidRPr="003824C2">
              <w:rPr>
                <w:rFonts w:ascii="Garamond" w:hAnsi="Garamond"/>
              </w:rPr>
              <w:t>FAFSA and other federal/state/local financial aid application completion assistance</w:t>
            </w:r>
          </w:p>
        </w:tc>
        <w:tc>
          <w:tcPr>
            <w:tcW w:w="3780" w:type="dxa"/>
            <w:shd w:val="clear" w:color="auto" w:fill="auto"/>
          </w:tcPr>
          <w:p w:rsidR="00FC1DC7" w:rsidRPr="003824C2" w:rsidRDefault="00FC1DC7" w:rsidP="003824C2">
            <w:pPr>
              <w:widowControl w:val="0"/>
              <w:rPr>
                <w:rFonts w:ascii="Garamond" w:hAnsi="Garamond"/>
              </w:rPr>
            </w:pPr>
            <w:r w:rsidRPr="003824C2">
              <w:rPr>
                <w:rFonts w:ascii="Garamond" w:hAnsi="Garamond"/>
              </w:rPr>
              <w:t>Parental involvement activities</w:t>
            </w:r>
          </w:p>
        </w:tc>
      </w:tr>
      <w:tr w:rsidR="00FC1DC7" w:rsidRPr="00DC0FA5" w:rsidTr="003824C2">
        <w:tc>
          <w:tcPr>
            <w:tcW w:w="5580" w:type="dxa"/>
            <w:vMerge/>
            <w:shd w:val="clear" w:color="auto" w:fill="auto"/>
          </w:tcPr>
          <w:p w:rsidR="00FC1DC7" w:rsidRPr="003824C2" w:rsidRDefault="00FC1DC7" w:rsidP="003824C2">
            <w:pPr>
              <w:widowControl w:val="0"/>
              <w:rPr>
                <w:rFonts w:ascii="Garamond" w:hAnsi="Garamond"/>
              </w:rPr>
            </w:pPr>
          </w:p>
        </w:tc>
        <w:tc>
          <w:tcPr>
            <w:tcW w:w="3780" w:type="dxa"/>
            <w:shd w:val="clear" w:color="auto" w:fill="auto"/>
          </w:tcPr>
          <w:p w:rsidR="00FC1DC7" w:rsidRPr="003824C2" w:rsidRDefault="00FC1DC7" w:rsidP="003824C2">
            <w:pPr>
              <w:widowControl w:val="0"/>
              <w:rPr>
                <w:rFonts w:ascii="Garamond" w:hAnsi="Garamond"/>
              </w:rPr>
            </w:pPr>
            <w:r w:rsidRPr="003824C2">
              <w:rPr>
                <w:rFonts w:ascii="Garamond" w:hAnsi="Garamond"/>
              </w:rPr>
              <w:t>Technology Workshops</w:t>
            </w:r>
          </w:p>
        </w:tc>
      </w:tr>
      <w:tr w:rsidR="00FC1DC7" w:rsidRPr="00DC0FA5" w:rsidTr="003824C2">
        <w:trPr>
          <w:trHeight w:val="275"/>
        </w:trPr>
        <w:tc>
          <w:tcPr>
            <w:tcW w:w="5580" w:type="dxa"/>
            <w:vMerge w:val="restart"/>
            <w:shd w:val="clear" w:color="auto" w:fill="auto"/>
          </w:tcPr>
          <w:p w:rsidR="00FC1DC7" w:rsidRPr="003824C2" w:rsidRDefault="00FC1DC7" w:rsidP="003824C2">
            <w:pPr>
              <w:widowControl w:val="0"/>
              <w:rPr>
                <w:rFonts w:ascii="Garamond" w:hAnsi="Garamond"/>
              </w:rPr>
            </w:pPr>
            <w:r w:rsidRPr="003824C2">
              <w:rPr>
                <w:rFonts w:ascii="Garamond" w:hAnsi="Garamond"/>
              </w:rPr>
              <w:t>Guidance/Assistance with secondary school re-entry (as appropriate), GED, or postsecondary school reentry</w:t>
            </w:r>
          </w:p>
        </w:tc>
        <w:tc>
          <w:tcPr>
            <w:tcW w:w="3780" w:type="dxa"/>
            <w:shd w:val="clear" w:color="auto" w:fill="auto"/>
          </w:tcPr>
          <w:p w:rsidR="00FC1DC7" w:rsidRPr="003824C2" w:rsidRDefault="00FC1DC7" w:rsidP="003824C2">
            <w:pPr>
              <w:widowControl w:val="0"/>
              <w:rPr>
                <w:rFonts w:ascii="Garamond" w:hAnsi="Garamond"/>
              </w:rPr>
            </w:pPr>
            <w:r w:rsidRPr="003824C2">
              <w:rPr>
                <w:rFonts w:ascii="Garamond" w:hAnsi="Garamond"/>
              </w:rPr>
              <w:t xml:space="preserve">Mentoring and Self-Development </w:t>
            </w:r>
          </w:p>
        </w:tc>
      </w:tr>
      <w:tr w:rsidR="00FC1DC7" w:rsidRPr="00DC0FA5" w:rsidTr="003824C2">
        <w:trPr>
          <w:trHeight w:val="275"/>
        </w:trPr>
        <w:tc>
          <w:tcPr>
            <w:tcW w:w="5580" w:type="dxa"/>
            <w:vMerge/>
            <w:shd w:val="clear" w:color="auto" w:fill="auto"/>
          </w:tcPr>
          <w:p w:rsidR="00FC1DC7" w:rsidRPr="003824C2" w:rsidRDefault="00FC1DC7" w:rsidP="003824C2">
            <w:pPr>
              <w:widowControl w:val="0"/>
              <w:rPr>
                <w:rFonts w:ascii="Garamond" w:hAnsi="Garamond"/>
              </w:rPr>
            </w:pPr>
          </w:p>
        </w:tc>
        <w:tc>
          <w:tcPr>
            <w:tcW w:w="3780" w:type="dxa"/>
            <w:shd w:val="clear" w:color="auto" w:fill="auto"/>
          </w:tcPr>
          <w:p w:rsidR="00FC1DC7" w:rsidRPr="003824C2" w:rsidRDefault="00FC1DC7" w:rsidP="003824C2">
            <w:pPr>
              <w:widowControl w:val="0"/>
              <w:rPr>
                <w:rFonts w:ascii="Garamond" w:hAnsi="Garamond"/>
              </w:rPr>
            </w:pPr>
            <w:r w:rsidRPr="003824C2">
              <w:rPr>
                <w:rFonts w:ascii="Garamond" w:hAnsi="Garamond"/>
              </w:rPr>
              <w:t>College Visits</w:t>
            </w:r>
          </w:p>
        </w:tc>
      </w:tr>
      <w:tr w:rsidR="00FC1DC7" w:rsidRPr="00DC0FA5" w:rsidTr="003824C2">
        <w:trPr>
          <w:trHeight w:val="512"/>
        </w:trPr>
        <w:tc>
          <w:tcPr>
            <w:tcW w:w="5580" w:type="dxa"/>
            <w:shd w:val="clear" w:color="auto" w:fill="auto"/>
          </w:tcPr>
          <w:p w:rsidR="00FC1DC7" w:rsidRPr="003824C2" w:rsidRDefault="00FC1DC7" w:rsidP="003824C2">
            <w:pPr>
              <w:widowControl w:val="0"/>
              <w:rPr>
                <w:rFonts w:ascii="Garamond" w:hAnsi="Garamond"/>
              </w:rPr>
            </w:pPr>
            <w:r w:rsidRPr="003824C2">
              <w:rPr>
                <w:rFonts w:ascii="Garamond" w:hAnsi="Garamond"/>
              </w:rPr>
              <w:t>Connections to education/counseling services to improve financial and economic literacy and planning</w:t>
            </w:r>
          </w:p>
        </w:tc>
        <w:tc>
          <w:tcPr>
            <w:tcW w:w="3780" w:type="dxa"/>
            <w:shd w:val="clear" w:color="auto" w:fill="auto"/>
          </w:tcPr>
          <w:p w:rsidR="00FC1DC7" w:rsidRPr="003824C2" w:rsidRDefault="00FC1DC7" w:rsidP="003824C2">
            <w:pPr>
              <w:widowControl w:val="0"/>
              <w:rPr>
                <w:rFonts w:ascii="Garamond" w:hAnsi="Garamond"/>
              </w:rPr>
            </w:pPr>
            <w:r w:rsidRPr="003824C2">
              <w:rPr>
                <w:rFonts w:ascii="Garamond" w:hAnsi="Garamond"/>
              </w:rPr>
              <w:t>Career Counseling/Career Development Activities</w:t>
            </w:r>
          </w:p>
        </w:tc>
      </w:tr>
    </w:tbl>
    <w:p w:rsidR="00F74200" w:rsidRPr="00F74200" w:rsidRDefault="00F74200" w:rsidP="00F74200">
      <w:pPr>
        <w:widowControl w:val="0"/>
        <w:rPr>
          <w:rFonts w:ascii="Garamond" w:eastAsia="Calibri" w:hAnsi="Garamond"/>
        </w:rPr>
      </w:pPr>
    </w:p>
    <w:p w:rsidR="00B6698B" w:rsidRDefault="00AE432D" w:rsidP="00BD0885">
      <w:pPr>
        <w:widowControl w:val="0"/>
        <w:rPr>
          <w:rFonts w:ascii="Garamond" w:hAnsi="Garamond"/>
        </w:rPr>
      </w:pPr>
      <w:r w:rsidRPr="00E31D84">
        <w:rPr>
          <w:rFonts w:ascii="Garamond" w:hAnsi="Garamond"/>
          <w:b/>
          <w:u w:val="single"/>
        </w:rPr>
        <w:t>Academic Assistance</w:t>
      </w:r>
      <w:r w:rsidRPr="00E31D84">
        <w:rPr>
          <w:rFonts w:ascii="Garamond" w:hAnsi="Garamond"/>
        </w:rPr>
        <w:t xml:space="preserve">: </w:t>
      </w:r>
      <w:r w:rsidRPr="00E31D84">
        <w:rPr>
          <w:rFonts w:ascii="Garamond" w:hAnsi="Garamond"/>
          <w:i/>
        </w:rPr>
        <w:t>Tutoring / Study Skills / College Entrance Test Preparation</w:t>
      </w:r>
      <w:r w:rsidRPr="00E31D84">
        <w:rPr>
          <w:rFonts w:ascii="Garamond" w:hAnsi="Garamond"/>
        </w:rPr>
        <w:t xml:space="preserve">. </w:t>
      </w:r>
    </w:p>
    <w:p w:rsidR="001324F3" w:rsidRDefault="00AE432D" w:rsidP="00BD0885">
      <w:pPr>
        <w:widowControl w:val="0"/>
        <w:rPr>
          <w:rFonts w:ascii="Garamond" w:hAnsi="Garamond"/>
        </w:rPr>
      </w:pPr>
      <w:r w:rsidRPr="00E31D84">
        <w:rPr>
          <w:rFonts w:ascii="Garamond" w:hAnsi="Garamond"/>
        </w:rPr>
        <w:t>Participants receive help overcoming basic skills deficiencies, identifying learning styles, strengthening skills in the subject areas of their academic programs, and preparing to take standardized college entrance tests.</w:t>
      </w:r>
      <w:r w:rsidR="00BD0885">
        <w:rPr>
          <w:rFonts w:ascii="Garamond" w:hAnsi="Garamond"/>
        </w:rPr>
        <w:t xml:space="preserve"> </w:t>
      </w:r>
      <w:r w:rsidRPr="00E31D84">
        <w:rPr>
          <w:rFonts w:ascii="Garamond" w:hAnsi="Garamond"/>
        </w:rPr>
        <w:t xml:space="preserve">All participants receive academic assistance to the degree deemed necessary based on academic assessment (transcripts, grades), teacher/counselor referral, and the participant’s attitude and capacity for follow through. </w:t>
      </w:r>
      <w:r w:rsidR="00F74200">
        <w:rPr>
          <w:rFonts w:ascii="Garamond" w:hAnsi="Garamond"/>
        </w:rPr>
        <w:t>P</w:t>
      </w:r>
      <w:r w:rsidRPr="00E31D84">
        <w:rPr>
          <w:rFonts w:ascii="Garamond" w:hAnsi="Garamond"/>
        </w:rPr>
        <w:t>articipants</w:t>
      </w:r>
      <w:r w:rsidR="00F74200">
        <w:rPr>
          <w:rFonts w:ascii="Garamond" w:hAnsi="Garamond"/>
        </w:rPr>
        <w:t xml:space="preserve"> are also connected</w:t>
      </w:r>
      <w:r w:rsidRPr="00E31D84">
        <w:rPr>
          <w:rFonts w:ascii="Garamond" w:hAnsi="Garamond"/>
        </w:rPr>
        <w:t xml:space="preserve"> with tutoring for ba</w:t>
      </w:r>
      <w:r w:rsidR="00F74200">
        <w:rPr>
          <w:rFonts w:ascii="Garamond" w:hAnsi="Garamond"/>
        </w:rPr>
        <w:t>sic study skills, AP coursework</w:t>
      </w:r>
      <w:r w:rsidRPr="00E31D84">
        <w:rPr>
          <w:rFonts w:ascii="Garamond" w:hAnsi="Garamond"/>
        </w:rPr>
        <w:t xml:space="preserve"> and college entrance tests. </w:t>
      </w:r>
    </w:p>
    <w:p w:rsidR="001324F3" w:rsidRDefault="001324F3" w:rsidP="001324F3">
      <w:pPr>
        <w:widowControl w:val="0"/>
        <w:rPr>
          <w:rFonts w:ascii="Garamond" w:hAnsi="Garamond"/>
        </w:rPr>
      </w:pPr>
    </w:p>
    <w:p w:rsidR="001324F3" w:rsidRPr="009004C7" w:rsidRDefault="00AE432D" w:rsidP="001324F3">
      <w:pPr>
        <w:widowControl w:val="0"/>
        <w:rPr>
          <w:rFonts w:ascii="Garamond" w:hAnsi="Garamond"/>
        </w:rPr>
      </w:pPr>
      <w:r w:rsidRPr="00F74200">
        <w:rPr>
          <w:rFonts w:ascii="Garamond" w:hAnsi="Garamond"/>
          <w:b/>
        </w:rPr>
        <w:t xml:space="preserve">Tutoring </w:t>
      </w:r>
      <w:r w:rsidRPr="00F74200">
        <w:rPr>
          <w:rFonts w:ascii="Garamond" w:hAnsi="Garamond"/>
        </w:rPr>
        <w:t>is provided after school by target school teachers</w:t>
      </w:r>
      <w:r w:rsidR="009C6391" w:rsidRPr="00F74200">
        <w:rPr>
          <w:rFonts w:ascii="Garamond" w:hAnsi="Garamond"/>
        </w:rPr>
        <w:t>,</w:t>
      </w:r>
      <w:r w:rsidRPr="00F74200">
        <w:rPr>
          <w:rFonts w:ascii="Garamond" w:hAnsi="Garamond"/>
        </w:rPr>
        <w:t xml:space="preserve"> supported by </w:t>
      </w:r>
      <w:r w:rsidR="00362A17">
        <w:rPr>
          <w:rFonts w:ascii="Garamond" w:hAnsi="Garamond"/>
        </w:rPr>
        <w:t xml:space="preserve">Educational </w:t>
      </w:r>
      <w:r w:rsidRPr="00F74200">
        <w:rPr>
          <w:rFonts w:ascii="Garamond" w:hAnsi="Garamond"/>
        </w:rPr>
        <w:t xml:space="preserve">Talent Search funds. Tutors and </w:t>
      </w:r>
      <w:r w:rsidR="00362A17">
        <w:rPr>
          <w:rFonts w:ascii="Garamond" w:hAnsi="Garamond"/>
        </w:rPr>
        <w:t>E</w:t>
      </w:r>
      <w:r w:rsidRPr="00F74200">
        <w:rPr>
          <w:rFonts w:ascii="Garamond" w:hAnsi="Garamond"/>
        </w:rPr>
        <w:t xml:space="preserve">TS staff monitor each student’s attendance and progress. </w:t>
      </w:r>
      <w:r w:rsidR="00BD0885">
        <w:rPr>
          <w:rFonts w:ascii="Garamond" w:hAnsi="Garamond"/>
        </w:rPr>
        <w:t xml:space="preserve">Also, </w:t>
      </w:r>
      <w:r w:rsidR="009004C7">
        <w:rPr>
          <w:rFonts w:ascii="Garamond" w:hAnsi="Garamond"/>
        </w:rPr>
        <w:t>E</w:t>
      </w:r>
      <w:r w:rsidRPr="009004C7">
        <w:rPr>
          <w:rFonts w:ascii="Garamond" w:hAnsi="Garamond"/>
        </w:rPr>
        <w:t xml:space="preserve">TS </w:t>
      </w:r>
      <w:r w:rsidR="009004C7">
        <w:rPr>
          <w:rFonts w:ascii="Garamond" w:hAnsi="Garamond"/>
        </w:rPr>
        <w:t>advisors use</w:t>
      </w:r>
      <w:r w:rsidR="00E31D84" w:rsidRPr="009004C7">
        <w:rPr>
          <w:rFonts w:ascii="Garamond" w:hAnsi="Garamond"/>
        </w:rPr>
        <w:t xml:space="preserve"> iPads</w:t>
      </w:r>
      <w:r w:rsidRPr="009004C7">
        <w:rPr>
          <w:rFonts w:ascii="Garamond" w:hAnsi="Garamond"/>
        </w:rPr>
        <w:t xml:space="preserve"> to provide engaging “spot tutoring” as needed in Math, English, Spanish</w:t>
      </w:r>
      <w:r w:rsidR="00412BC9">
        <w:rPr>
          <w:rFonts w:ascii="Garamond" w:hAnsi="Garamond"/>
        </w:rPr>
        <w:t xml:space="preserve"> (pilot program)</w:t>
      </w:r>
      <w:r w:rsidRPr="009004C7">
        <w:rPr>
          <w:rFonts w:ascii="Garamond" w:hAnsi="Garamond"/>
        </w:rPr>
        <w:t xml:space="preserve">, and History. Participants utilize timed tutoring applications such as iTooch to improve their academic skills and also to become more comfortable with a time-constrained testing environment. </w:t>
      </w:r>
      <w:r w:rsidR="009004C7">
        <w:rPr>
          <w:rFonts w:ascii="Garamond" w:hAnsi="Garamond"/>
        </w:rPr>
        <w:t xml:space="preserve">The advisors </w:t>
      </w:r>
      <w:r w:rsidRPr="009004C7">
        <w:rPr>
          <w:rFonts w:ascii="Garamond" w:hAnsi="Garamond"/>
        </w:rPr>
        <w:t xml:space="preserve">assist students with any questions that arise while using the applications. </w:t>
      </w:r>
    </w:p>
    <w:p w:rsidR="001324F3" w:rsidRDefault="001324F3" w:rsidP="001324F3">
      <w:pPr>
        <w:widowControl w:val="0"/>
        <w:rPr>
          <w:rFonts w:ascii="Garamond" w:hAnsi="Garamond"/>
        </w:rPr>
      </w:pPr>
    </w:p>
    <w:p w:rsidR="001324F3" w:rsidRDefault="00AE432D" w:rsidP="001324F3">
      <w:pPr>
        <w:widowControl w:val="0"/>
        <w:rPr>
          <w:rFonts w:ascii="Garamond" w:hAnsi="Garamond"/>
        </w:rPr>
      </w:pPr>
      <w:r w:rsidRPr="001324F3">
        <w:rPr>
          <w:rFonts w:ascii="Garamond" w:hAnsi="Garamond"/>
          <w:b/>
        </w:rPr>
        <w:t xml:space="preserve">Study Skills </w:t>
      </w:r>
      <w:r w:rsidR="009004C7" w:rsidRPr="009004C7">
        <w:rPr>
          <w:rFonts w:ascii="Garamond" w:hAnsi="Garamond"/>
        </w:rPr>
        <w:t>workshops</w:t>
      </w:r>
      <w:r w:rsidR="009004C7">
        <w:rPr>
          <w:rFonts w:ascii="Garamond" w:hAnsi="Garamond"/>
          <w:b/>
        </w:rPr>
        <w:t xml:space="preserve"> </w:t>
      </w:r>
      <w:r w:rsidRPr="001324F3">
        <w:rPr>
          <w:rFonts w:ascii="Garamond" w:hAnsi="Garamond"/>
        </w:rPr>
        <w:t>are presented using web-based programs</w:t>
      </w:r>
      <w:r w:rsidR="009004C7">
        <w:rPr>
          <w:rFonts w:ascii="Garamond" w:hAnsi="Garamond"/>
        </w:rPr>
        <w:t>, worksheets</w:t>
      </w:r>
      <w:r w:rsidRPr="001324F3">
        <w:rPr>
          <w:rFonts w:ascii="Garamond" w:hAnsi="Garamond"/>
        </w:rPr>
        <w:t xml:space="preserve"> and iPad applications. Workshop</w:t>
      </w:r>
      <w:r w:rsidR="00B6698B">
        <w:rPr>
          <w:rFonts w:ascii="Garamond" w:hAnsi="Garamond"/>
        </w:rPr>
        <w:t>s</w:t>
      </w:r>
      <w:r w:rsidRPr="001324F3">
        <w:rPr>
          <w:rFonts w:ascii="Garamond" w:hAnsi="Garamond"/>
        </w:rPr>
        <w:t xml:space="preserve"> cover </w:t>
      </w:r>
      <w:r w:rsidR="00B6698B">
        <w:rPr>
          <w:rFonts w:ascii="Garamond" w:hAnsi="Garamond"/>
        </w:rPr>
        <w:t xml:space="preserve">topics such as:- </w:t>
      </w:r>
      <w:r w:rsidRPr="001324F3">
        <w:rPr>
          <w:rFonts w:ascii="Garamond" w:hAnsi="Garamond"/>
        </w:rPr>
        <w:t xml:space="preserve">learning styles, note-taking strategies, test-taking skills, research skills, the use of a graphic organizer, and how to reduce math anxiety. The use of web-based Common Core practice questions </w:t>
      </w:r>
      <w:r w:rsidR="00B6698B">
        <w:rPr>
          <w:rFonts w:ascii="Garamond" w:hAnsi="Garamond"/>
        </w:rPr>
        <w:t>also</w:t>
      </w:r>
      <w:r w:rsidRPr="001324F3">
        <w:rPr>
          <w:rFonts w:ascii="Garamond" w:hAnsi="Garamond"/>
        </w:rPr>
        <w:t xml:space="preserve"> prepare students for test-taking.</w:t>
      </w:r>
    </w:p>
    <w:p w:rsidR="001324F3" w:rsidRPr="001324F3" w:rsidRDefault="001324F3" w:rsidP="001324F3">
      <w:pPr>
        <w:widowControl w:val="0"/>
        <w:rPr>
          <w:rFonts w:ascii="Garamond" w:hAnsi="Garamond"/>
        </w:rPr>
      </w:pPr>
    </w:p>
    <w:p w:rsidR="00AE432D" w:rsidRPr="001324F3" w:rsidRDefault="00AE432D" w:rsidP="001324F3">
      <w:pPr>
        <w:widowControl w:val="0"/>
        <w:rPr>
          <w:rFonts w:ascii="Garamond" w:hAnsi="Garamond"/>
        </w:rPr>
      </w:pPr>
      <w:r w:rsidRPr="001324F3">
        <w:rPr>
          <w:rFonts w:ascii="Garamond" w:hAnsi="Garamond"/>
          <w:b/>
        </w:rPr>
        <w:t>College Entrance Test Preparation</w:t>
      </w:r>
      <w:r w:rsidRPr="001324F3">
        <w:rPr>
          <w:rFonts w:ascii="Garamond" w:hAnsi="Garamond"/>
        </w:rPr>
        <w:t xml:space="preserve"> covers the PSAT and SAT and is provided for hig</w:t>
      </w:r>
      <w:r w:rsidR="009004C7">
        <w:rPr>
          <w:rFonts w:ascii="Garamond" w:hAnsi="Garamond"/>
        </w:rPr>
        <w:t xml:space="preserve">h school participants each year. </w:t>
      </w:r>
      <w:r w:rsidRPr="001324F3">
        <w:rPr>
          <w:rFonts w:ascii="Garamond" w:hAnsi="Garamond"/>
        </w:rPr>
        <w:t>Assistance includes:</w:t>
      </w:r>
    </w:p>
    <w:p w:rsidR="00AE432D" w:rsidRPr="001324F3" w:rsidRDefault="00AE432D" w:rsidP="001324F3">
      <w:pPr>
        <w:pStyle w:val="ListParagraph"/>
        <w:widowControl w:val="0"/>
        <w:numPr>
          <w:ilvl w:val="0"/>
          <w:numId w:val="8"/>
        </w:numPr>
        <w:spacing w:after="0" w:line="240" w:lineRule="auto"/>
        <w:ind w:left="450"/>
        <w:rPr>
          <w:rFonts w:ascii="Garamond" w:hAnsi="Garamond"/>
          <w:szCs w:val="24"/>
          <w:u w:val="single"/>
        </w:rPr>
      </w:pPr>
      <w:r w:rsidRPr="001324F3">
        <w:rPr>
          <w:rFonts w:ascii="Garamond" w:hAnsi="Garamond"/>
          <w:szCs w:val="24"/>
          <w:u w:val="single"/>
        </w:rPr>
        <w:t>Two 1-hour workshops</w:t>
      </w:r>
      <w:r w:rsidRPr="001324F3">
        <w:rPr>
          <w:rFonts w:ascii="Garamond" w:hAnsi="Garamond"/>
          <w:szCs w:val="24"/>
        </w:rPr>
        <w:t xml:space="preserve"> held at target schools in early October and in April to explain exams and scoring to ensure that all junior participants take these exams.</w:t>
      </w:r>
    </w:p>
    <w:p w:rsidR="00AE432D" w:rsidRPr="001324F3" w:rsidRDefault="00AE432D" w:rsidP="001324F3">
      <w:pPr>
        <w:pStyle w:val="ListParagraph"/>
        <w:widowControl w:val="0"/>
        <w:numPr>
          <w:ilvl w:val="0"/>
          <w:numId w:val="8"/>
        </w:numPr>
        <w:spacing w:after="0" w:line="240" w:lineRule="auto"/>
        <w:ind w:left="450"/>
        <w:rPr>
          <w:rFonts w:ascii="Garamond" w:hAnsi="Garamond"/>
          <w:szCs w:val="24"/>
          <w:u w:val="single"/>
        </w:rPr>
      </w:pPr>
      <w:r w:rsidRPr="001324F3">
        <w:rPr>
          <w:rFonts w:ascii="Garamond" w:hAnsi="Garamond"/>
          <w:szCs w:val="24"/>
          <w:u w:val="single"/>
        </w:rPr>
        <w:t>Two 1-hour PSAT prep workshop</w:t>
      </w:r>
      <w:r w:rsidRPr="001324F3">
        <w:rPr>
          <w:rFonts w:ascii="Garamond" w:hAnsi="Garamond"/>
          <w:szCs w:val="24"/>
        </w:rPr>
        <w:t xml:space="preserve"> held in September or October at target school</w:t>
      </w:r>
      <w:r w:rsidR="009004C7">
        <w:rPr>
          <w:rFonts w:ascii="Garamond" w:hAnsi="Garamond"/>
          <w:szCs w:val="24"/>
        </w:rPr>
        <w:t>s</w:t>
      </w:r>
      <w:r w:rsidRPr="001324F3">
        <w:rPr>
          <w:rFonts w:ascii="Garamond" w:hAnsi="Garamond"/>
          <w:szCs w:val="24"/>
        </w:rPr>
        <w:t xml:space="preserve"> to help 9</w:t>
      </w:r>
      <w:r w:rsidRPr="001324F3">
        <w:rPr>
          <w:rFonts w:ascii="Garamond" w:hAnsi="Garamond"/>
          <w:szCs w:val="24"/>
          <w:vertAlign w:val="superscript"/>
        </w:rPr>
        <w:t xml:space="preserve">th </w:t>
      </w:r>
      <w:r w:rsidR="00784042">
        <w:rPr>
          <w:rFonts w:ascii="Garamond" w:hAnsi="Garamond"/>
          <w:szCs w:val="24"/>
        </w:rPr>
        <w:t xml:space="preserve">to </w:t>
      </w:r>
      <w:r w:rsidRPr="001324F3">
        <w:rPr>
          <w:rFonts w:ascii="Garamond" w:hAnsi="Garamond"/>
          <w:szCs w:val="24"/>
        </w:rPr>
        <w:t>11</w:t>
      </w:r>
      <w:r w:rsidRPr="001324F3">
        <w:rPr>
          <w:rFonts w:ascii="Garamond" w:hAnsi="Garamond"/>
          <w:szCs w:val="24"/>
          <w:vertAlign w:val="superscript"/>
        </w:rPr>
        <w:t>th</w:t>
      </w:r>
      <w:r w:rsidRPr="001324F3">
        <w:rPr>
          <w:rFonts w:ascii="Garamond" w:hAnsi="Garamond"/>
          <w:szCs w:val="24"/>
        </w:rPr>
        <w:t xml:space="preserve"> grade participants.</w:t>
      </w:r>
    </w:p>
    <w:p w:rsidR="00AE432D" w:rsidRPr="009004C7" w:rsidRDefault="00AE432D" w:rsidP="001324F3">
      <w:pPr>
        <w:pStyle w:val="ListParagraph"/>
        <w:widowControl w:val="0"/>
        <w:numPr>
          <w:ilvl w:val="0"/>
          <w:numId w:val="8"/>
        </w:numPr>
        <w:spacing w:after="0" w:line="240" w:lineRule="auto"/>
        <w:ind w:left="450"/>
        <w:rPr>
          <w:rFonts w:ascii="Garamond" w:hAnsi="Garamond"/>
          <w:szCs w:val="24"/>
          <w:u w:val="single"/>
        </w:rPr>
      </w:pPr>
      <w:r w:rsidRPr="001324F3">
        <w:rPr>
          <w:rFonts w:ascii="Garamond" w:hAnsi="Garamond"/>
          <w:szCs w:val="24"/>
          <w:u w:val="single"/>
        </w:rPr>
        <w:lastRenderedPageBreak/>
        <w:t>One 6-hour SAT/ACT workshops</w:t>
      </w:r>
      <w:r w:rsidRPr="001324F3">
        <w:rPr>
          <w:rFonts w:ascii="Garamond" w:hAnsi="Garamond"/>
          <w:szCs w:val="24"/>
        </w:rPr>
        <w:t xml:space="preserve"> in April or May to help juniors complete and understand the application packets and scoring, ensuring that juniors take either or both exams before their senior year. Test fee waivers are distributed to qualified students.</w:t>
      </w:r>
    </w:p>
    <w:p w:rsidR="009004C7" w:rsidRPr="001324F3" w:rsidRDefault="009004C7" w:rsidP="009004C7">
      <w:pPr>
        <w:pStyle w:val="ListParagraph"/>
        <w:widowControl w:val="0"/>
        <w:spacing w:after="0" w:line="240" w:lineRule="auto"/>
        <w:ind w:left="450"/>
        <w:rPr>
          <w:rFonts w:ascii="Garamond" w:hAnsi="Garamond"/>
          <w:szCs w:val="24"/>
          <w:u w:val="single"/>
        </w:rPr>
      </w:pPr>
    </w:p>
    <w:p w:rsidR="00B6698B" w:rsidRDefault="00AE432D" w:rsidP="0010686F">
      <w:pPr>
        <w:widowControl w:val="0"/>
        <w:rPr>
          <w:rFonts w:ascii="Garamond" w:hAnsi="Garamond"/>
        </w:rPr>
      </w:pPr>
      <w:r w:rsidRPr="00D42164">
        <w:rPr>
          <w:rFonts w:ascii="Garamond" w:hAnsi="Garamond"/>
          <w:b/>
          <w:u w:val="single"/>
        </w:rPr>
        <w:t>Academic Advising &amp; Assistance in Secondary School Course Selection:</w:t>
      </w:r>
      <w:r w:rsidRPr="00D42164">
        <w:rPr>
          <w:rFonts w:ascii="Garamond" w:hAnsi="Garamond"/>
        </w:rPr>
        <w:t xml:space="preserve"> </w:t>
      </w:r>
    </w:p>
    <w:p w:rsidR="00AE432D" w:rsidRPr="00BB3222" w:rsidRDefault="009004C7" w:rsidP="0010686F">
      <w:pPr>
        <w:widowControl w:val="0"/>
        <w:rPr>
          <w:rFonts w:ascii="Garamond" w:hAnsi="Garamond"/>
        </w:rPr>
      </w:pPr>
      <w:r>
        <w:rPr>
          <w:rFonts w:ascii="Garamond" w:hAnsi="Garamond"/>
        </w:rPr>
        <w:t>E</w:t>
      </w:r>
      <w:r w:rsidR="00AE432D" w:rsidRPr="00D42164">
        <w:rPr>
          <w:rFonts w:ascii="Garamond" w:hAnsi="Garamond"/>
        </w:rPr>
        <w:t>TS staff assist participants in selecting courses to meet academic requirements for high school graduation and admission to their selected college or university.</w:t>
      </w:r>
      <w:r w:rsidR="0010686F">
        <w:rPr>
          <w:rFonts w:ascii="Garamond" w:hAnsi="Garamond"/>
        </w:rPr>
        <w:t xml:space="preserve"> E</w:t>
      </w:r>
      <w:r w:rsidR="00AE432D" w:rsidRPr="00BB3222">
        <w:rPr>
          <w:rFonts w:ascii="Garamond" w:hAnsi="Garamond"/>
        </w:rPr>
        <w:t>TS staff work with participants individually and in small groups to set academic goals and education planning. Staff:</w:t>
      </w:r>
    </w:p>
    <w:p w:rsidR="00AE432D" w:rsidRPr="00BB3222" w:rsidRDefault="00AE432D" w:rsidP="00BB3222">
      <w:pPr>
        <w:pStyle w:val="ListParagraph"/>
        <w:widowControl w:val="0"/>
        <w:numPr>
          <w:ilvl w:val="0"/>
          <w:numId w:val="9"/>
        </w:numPr>
        <w:spacing w:after="0" w:line="240" w:lineRule="auto"/>
        <w:ind w:left="450"/>
        <w:rPr>
          <w:rFonts w:ascii="Garamond" w:hAnsi="Garamond"/>
          <w:szCs w:val="24"/>
        </w:rPr>
      </w:pPr>
      <w:r w:rsidRPr="00BB3222">
        <w:rPr>
          <w:rFonts w:ascii="Garamond" w:hAnsi="Garamond"/>
          <w:szCs w:val="24"/>
        </w:rPr>
        <w:t>Encourage participants in long-range planning, goal setting, and degree planning by setting incremental goals such as course and grade completion, high school graduation, and college enrollment.</w:t>
      </w:r>
    </w:p>
    <w:p w:rsidR="00AE432D" w:rsidRPr="00BB3222" w:rsidRDefault="00AE432D" w:rsidP="00BB3222">
      <w:pPr>
        <w:pStyle w:val="ListParagraph"/>
        <w:widowControl w:val="0"/>
        <w:numPr>
          <w:ilvl w:val="0"/>
          <w:numId w:val="9"/>
        </w:numPr>
        <w:spacing w:after="0" w:line="240" w:lineRule="auto"/>
        <w:ind w:left="450"/>
        <w:rPr>
          <w:rFonts w:ascii="Garamond" w:hAnsi="Garamond"/>
          <w:szCs w:val="24"/>
        </w:rPr>
      </w:pPr>
      <w:r w:rsidRPr="00BB3222">
        <w:rPr>
          <w:rFonts w:ascii="Garamond" w:hAnsi="Garamond"/>
          <w:szCs w:val="24"/>
        </w:rPr>
        <w:t>Discuss admission requirements of postsecondary schools including completion of rigorous high school curriculum, courses/grades, and the impact of SAT test results.</w:t>
      </w:r>
    </w:p>
    <w:p w:rsidR="00AE432D" w:rsidRPr="00BB3222" w:rsidRDefault="00AE432D" w:rsidP="00BB3222">
      <w:pPr>
        <w:pStyle w:val="ListParagraph"/>
        <w:widowControl w:val="0"/>
        <w:numPr>
          <w:ilvl w:val="0"/>
          <w:numId w:val="9"/>
        </w:numPr>
        <w:spacing w:after="0" w:line="240" w:lineRule="auto"/>
        <w:ind w:left="450"/>
        <w:rPr>
          <w:rFonts w:ascii="Garamond" w:hAnsi="Garamond"/>
          <w:szCs w:val="24"/>
        </w:rPr>
      </w:pPr>
      <w:r w:rsidRPr="00BB3222">
        <w:rPr>
          <w:rFonts w:ascii="Garamond" w:hAnsi="Garamond"/>
          <w:szCs w:val="24"/>
        </w:rPr>
        <w:t>Assist students with specific course selection for the next semester or year.</w:t>
      </w:r>
    </w:p>
    <w:p w:rsidR="00BB3222" w:rsidRDefault="00BB3222" w:rsidP="00BB3222">
      <w:pPr>
        <w:widowControl w:val="0"/>
        <w:rPr>
          <w:rFonts w:ascii="Garamond" w:hAnsi="Garamond"/>
        </w:rPr>
      </w:pPr>
    </w:p>
    <w:p w:rsidR="00B6698B" w:rsidRDefault="00AE432D" w:rsidP="00BB3222">
      <w:pPr>
        <w:widowControl w:val="0"/>
        <w:rPr>
          <w:rFonts w:ascii="Garamond" w:hAnsi="Garamond"/>
        </w:rPr>
      </w:pPr>
      <w:r w:rsidRPr="00BB3222">
        <w:rPr>
          <w:rFonts w:ascii="Garamond" w:hAnsi="Garamond"/>
          <w:b/>
          <w:u w:val="single"/>
        </w:rPr>
        <w:t>Postsecondary and Financial Aid Awareness and Application Assistance:</w:t>
      </w:r>
      <w:r w:rsidRPr="00BB3222">
        <w:rPr>
          <w:rFonts w:ascii="Garamond" w:hAnsi="Garamond"/>
        </w:rPr>
        <w:t xml:space="preserve"> </w:t>
      </w:r>
    </w:p>
    <w:p w:rsidR="00AE432D" w:rsidRPr="00BB3222" w:rsidRDefault="000C4A1E" w:rsidP="00BB3222">
      <w:pPr>
        <w:widowControl w:val="0"/>
        <w:rPr>
          <w:rFonts w:ascii="Garamond" w:hAnsi="Garamond"/>
        </w:rPr>
      </w:pPr>
      <w:r>
        <w:rPr>
          <w:rFonts w:ascii="Garamond" w:hAnsi="Garamond"/>
        </w:rPr>
        <w:t>P</w:t>
      </w:r>
      <w:r w:rsidR="00AE432D" w:rsidRPr="00BB3222">
        <w:rPr>
          <w:rFonts w:ascii="Garamond" w:hAnsi="Garamond"/>
        </w:rPr>
        <w:t xml:space="preserve">rovides participants and their parents with information about postsecondary opportunities and financial assistance availability. </w:t>
      </w:r>
    </w:p>
    <w:p w:rsidR="00606C24" w:rsidRDefault="00606C24" w:rsidP="000C4A1E">
      <w:pPr>
        <w:widowControl w:val="0"/>
        <w:rPr>
          <w:rFonts w:ascii="Garamond" w:hAnsi="Garamond"/>
        </w:rPr>
      </w:pPr>
    </w:p>
    <w:p w:rsidR="00267D88" w:rsidRDefault="00AE432D" w:rsidP="00267D88">
      <w:pPr>
        <w:widowControl w:val="0"/>
        <w:rPr>
          <w:rFonts w:ascii="Garamond" w:hAnsi="Garamond"/>
        </w:rPr>
      </w:pPr>
      <w:r w:rsidRPr="000C4A1E">
        <w:rPr>
          <w:rFonts w:ascii="Garamond" w:hAnsi="Garamond"/>
          <w:u w:val="single"/>
        </w:rPr>
        <w:t>Awareness Discussions</w:t>
      </w:r>
      <w:r w:rsidRPr="000C4A1E">
        <w:rPr>
          <w:rFonts w:ascii="Garamond" w:hAnsi="Garamond"/>
        </w:rPr>
        <w:t xml:space="preserve">: Each year </w:t>
      </w:r>
      <w:r w:rsidR="000C4A1E">
        <w:rPr>
          <w:rFonts w:ascii="Garamond" w:hAnsi="Garamond"/>
        </w:rPr>
        <w:t>advisors engage</w:t>
      </w:r>
      <w:r w:rsidRPr="000C4A1E">
        <w:rPr>
          <w:rFonts w:ascii="Garamond" w:hAnsi="Garamond"/>
        </w:rPr>
        <w:t xml:space="preserve"> all participants in grades 7-11 in discussions about funding for college. College Financial Planning Workshops cover college costs, budgeting for daily living, and forms of financial assistance.</w:t>
      </w:r>
    </w:p>
    <w:p w:rsidR="00606C24" w:rsidRPr="000C4A1E" w:rsidRDefault="00AE432D" w:rsidP="00267D88">
      <w:pPr>
        <w:widowControl w:val="0"/>
        <w:rPr>
          <w:rFonts w:ascii="Garamond" w:hAnsi="Garamond"/>
        </w:rPr>
      </w:pPr>
      <w:r w:rsidRPr="000C4A1E">
        <w:rPr>
          <w:rFonts w:ascii="Garamond" w:hAnsi="Garamond"/>
          <w:u w:val="single"/>
        </w:rPr>
        <w:t>Financial Aid Applications</w:t>
      </w:r>
      <w:r w:rsidRPr="000C4A1E">
        <w:rPr>
          <w:rFonts w:ascii="Garamond" w:hAnsi="Garamond"/>
        </w:rPr>
        <w:t xml:space="preserve">:  </w:t>
      </w:r>
      <w:r w:rsidR="00606C24" w:rsidRPr="000C4A1E">
        <w:rPr>
          <w:rFonts w:ascii="Garamond" w:hAnsi="Garamond"/>
        </w:rPr>
        <w:t xml:space="preserve">Financial Aid nights </w:t>
      </w:r>
      <w:r w:rsidR="00606C24">
        <w:rPr>
          <w:rFonts w:ascii="Garamond" w:hAnsi="Garamond"/>
        </w:rPr>
        <w:t>are</w:t>
      </w:r>
      <w:r w:rsidR="00606C24" w:rsidRPr="000C4A1E">
        <w:rPr>
          <w:rFonts w:ascii="Garamond" w:hAnsi="Garamond"/>
        </w:rPr>
        <w:t xml:space="preserve"> held at each target school </w:t>
      </w:r>
      <w:r w:rsidR="00606C24">
        <w:rPr>
          <w:rFonts w:ascii="Garamond" w:hAnsi="Garamond"/>
        </w:rPr>
        <w:t xml:space="preserve">each Fall </w:t>
      </w:r>
      <w:r w:rsidR="00606C24" w:rsidRPr="000C4A1E">
        <w:rPr>
          <w:rFonts w:ascii="Garamond" w:hAnsi="Garamond"/>
        </w:rPr>
        <w:t>to inform students and parents of available Financial Aid options. Cash4College Nights</w:t>
      </w:r>
      <w:r w:rsidR="00606C24">
        <w:rPr>
          <w:rFonts w:ascii="Garamond" w:hAnsi="Garamond"/>
        </w:rPr>
        <w:t xml:space="preserve"> are also</w:t>
      </w:r>
      <w:r w:rsidR="00606C24" w:rsidRPr="000C4A1E">
        <w:rPr>
          <w:rFonts w:ascii="Garamond" w:hAnsi="Garamond"/>
        </w:rPr>
        <w:t xml:space="preserve"> held at each target school </w:t>
      </w:r>
      <w:r w:rsidR="00606C24">
        <w:rPr>
          <w:rFonts w:ascii="Garamond" w:hAnsi="Garamond"/>
        </w:rPr>
        <w:t>to</w:t>
      </w:r>
      <w:r w:rsidR="00606C24" w:rsidRPr="000C4A1E">
        <w:rPr>
          <w:rFonts w:ascii="Garamond" w:hAnsi="Garamond"/>
        </w:rPr>
        <w:t xml:space="preserve"> provide an opportunity for participants to meet with staff and to complete financial aid applications, including the FAFSA. </w:t>
      </w:r>
    </w:p>
    <w:p w:rsidR="000C4A1E" w:rsidRDefault="00AE432D" w:rsidP="00B3506D">
      <w:pPr>
        <w:widowControl w:val="0"/>
        <w:rPr>
          <w:rFonts w:ascii="Garamond" w:hAnsi="Garamond"/>
        </w:rPr>
      </w:pPr>
      <w:r w:rsidRPr="000C4A1E">
        <w:rPr>
          <w:rFonts w:ascii="Garamond" w:hAnsi="Garamond"/>
          <w:u w:val="single"/>
        </w:rPr>
        <w:t>Scholarship Search</w:t>
      </w:r>
      <w:r w:rsidRPr="000C4A1E">
        <w:rPr>
          <w:rFonts w:ascii="Garamond" w:hAnsi="Garamond"/>
        </w:rPr>
        <w:t xml:space="preserve">: Participants have access to scholarship search databases as well as online financial aid searches. </w:t>
      </w:r>
    </w:p>
    <w:p w:rsidR="00267D88" w:rsidRDefault="00AE432D" w:rsidP="00B3506D">
      <w:pPr>
        <w:widowControl w:val="0"/>
        <w:rPr>
          <w:rFonts w:ascii="Garamond" w:hAnsi="Garamond"/>
        </w:rPr>
      </w:pPr>
      <w:r w:rsidRPr="00B3506D">
        <w:rPr>
          <w:rFonts w:ascii="Garamond" w:hAnsi="Garamond"/>
          <w:u w:val="single"/>
        </w:rPr>
        <w:t>College Visits</w:t>
      </w:r>
      <w:r w:rsidRPr="00B3506D">
        <w:rPr>
          <w:rFonts w:ascii="Garamond" w:hAnsi="Garamond"/>
        </w:rPr>
        <w:t xml:space="preserve">: </w:t>
      </w:r>
      <w:r w:rsidR="000C4A1E">
        <w:rPr>
          <w:rFonts w:ascii="Garamond" w:hAnsi="Garamond"/>
        </w:rPr>
        <w:t>E</w:t>
      </w:r>
      <w:r w:rsidRPr="00B3506D">
        <w:rPr>
          <w:rFonts w:ascii="Garamond" w:hAnsi="Garamond"/>
        </w:rPr>
        <w:t xml:space="preserve">TS staff schedule visits to </w:t>
      </w:r>
      <w:r w:rsidR="00325D6B">
        <w:rPr>
          <w:rFonts w:ascii="Garamond" w:hAnsi="Garamond"/>
        </w:rPr>
        <w:t xml:space="preserve">various </w:t>
      </w:r>
      <w:r w:rsidRPr="00B3506D">
        <w:rPr>
          <w:rFonts w:ascii="Garamond" w:hAnsi="Garamond"/>
        </w:rPr>
        <w:t>postsecondary institut</w:t>
      </w:r>
      <w:r w:rsidR="00325D6B">
        <w:rPr>
          <w:rFonts w:ascii="Garamond" w:hAnsi="Garamond"/>
        </w:rPr>
        <w:t>ions each</w:t>
      </w:r>
      <w:r w:rsidRPr="00B3506D">
        <w:rPr>
          <w:rFonts w:ascii="Garamond" w:hAnsi="Garamond"/>
        </w:rPr>
        <w:t xml:space="preserve"> year. Participants are given a tour of the campus where they see a typical residence hall, eat in the student union, sit in on a college class and hear a presentation from Admissions and Financial Aid staff. </w:t>
      </w:r>
    </w:p>
    <w:p w:rsidR="00AE432D" w:rsidRDefault="00AE432D" w:rsidP="00B3506D">
      <w:pPr>
        <w:widowControl w:val="0"/>
        <w:rPr>
          <w:rFonts w:ascii="Garamond" w:hAnsi="Garamond"/>
        </w:rPr>
      </w:pPr>
      <w:r w:rsidRPr="00B3506D">
        <w:rPr>
          <w:rFonts w:ascii="Garamond" w:hAnsi="Garamond"/>
          <w:u w:val="single"/>
        </w:rPr>
        <w:t>College, Career, and Transfer Fair:</w:t>
      </w:r>
      <w:r w:rsidRPr="00B3506D">
        <w:rPr>
          <w:rFonts w:ascii="Garamond" w:hAnsi="Garamond"/>
        </w:rPr>
        <w:t xml:space="preserve"> FRC </w:t>
      </w:r>
      <w:r w:rsidR="00267D88">
        <w:rPr>
          <w:rFonts w:ascii="Garamond" w:hAnsi="Garamond"/>
        </w:rPr>
        <w:t>hosts</w:t>
      </w:r>
      <w:r w:rsidRPr="00B3506D">
        <w:rPr>
          <w:rFonts w:ascii="Garamond" w:hAnsi="Garamond"/>
        </w:rPr>
        <w:t xml:space="preserve"> a College, Career, and Transfer Fair once a year. Junior and Senior participants from target schools attend for a morning in mid-September. Students visit booths to speak with college representatives about educational institutions and with a variety of career representatives about their chosen profession.</w:t>
      </w:r>
    </w:p>
    <w:p w:rsidR="00267D88" w:rsidRDefault="00AE432D" w:rsidP="002A0EB1">
      <w:pPr>
        <w:widowControl w:val="0"/>
        <w:spacing w:before="240"/>
        <w:rPr>
          <w:rFonts w:ascii="Garamond" w:hAnsi="Garamond"/>
        </w:rPr>
      </w:pPr>
      <w:r w:rsidRPr="002A0EB1">
        <w:rPr>
          <w:rFonts w:ascii="Garamond" w:hAnsi="Garamond"/>
          <w:b/>
          <w:u w:val="single"/>
        </w:rPr>
        <w:t>Financial Education and Literacy:</w:t>
      </w:r>
      <w:r w:rsidRPr="002A0EB1">
        <w:rPr>
          <w:rFonts w:ascii="Garamond" w:hAnsi="Garamond"/>
        </w:rPr>
        <w:t xml:space="preserve"> </w:t>
      </w:r>
    </w:p>
    <w:p w:rsidR="00AE432D" w:rsidRPr="002A0EB1" w:rsidRDefault="00AE432D" w:rsidP="00267D88">
      <w:pPr>
        <w:widowControl w:val="0"/>
        <w:rPr>
          <w:rFonts w:ascii="Garamond" w:hAnsi="Garamond"/>
        </w:rPr>
      </w:pPr>
      <w:r w:rsidRPr="002A0EB1">
        <w:rPr>
          <w:rFonts w:ascii="Garamond" w:hAnsi="Garamond"/>
        </w:rPr>
        <w:t xml:space="preserve">Students at each grade level participate in financial literacy education. Assignments </w:t>
      </w:r>
      <w:r w:rsidR="000C4A1E">
        <w:rPr>
          <w:rFonts w:ascii="Garamond" w:hAnsi="Garamond"/>
        </w:rPr>
        <w:t>are</w:t>
      </w:r>
      <w:r w:rsidRPr="002A0EB1">
        <w:rPr>
          <w:rFonts w:ascii="Garamond" w:hAnsi="Garamond"/>
        </w:rPr>
        <w:t xml:space="preserve"> grade appropriate and </w:t>
      </w:r>
      <w:r w:rsidR="000C4A1E">
        <w:rPr>
          <w:rFonts w:ascii="Garamond" w:hAnsi="Garamond"/>
        </w:rPr>
        <w:t>advisors</w:t>
      </w:r>
      <w:r w:rsidRPr="002A0EB1">
        <w:rPr>
          <w:rFonts w:ascii="Garamond" w:hAnsi="Garamond"/>
        </w:rPr>
        <w:t xml:space="preserve"> assist students with their financial planning. An annual </w:t>
      </w:r>
      <w:r w:rsidRPr="002A0EB1">
        <w:rPr>
          <w:rFonts w:ascii="Garamond" w:hAnsi="Garamond"/>
          <w:i/>
        </w:rPr>
        <w:t>Junior Jumpstart</w:t>
      </w:r>
      <w:r w:rsidRPr="002A0EB1">
        <w:rPr>
          <w:rFonts w:ascii="Garamond" w:hAnsi="Garamond"/>
        </w:rPr>
        <w:t xml:space="preserve"> workshop for parents of rising seniors </w:t>
      </w:r>
      <w:r w:rsidR="000C4A1E">
        <w:rPr>
          <w:rFonts w:ascii="Garamond" w:hAnsi="Garamond"/>
        </w:rPr>
        <w:t>is</w:t>
      </w:r>
      <w:r w:rsidRPr="002A0EB1">
        <w:rPr>
          <w:rFonts w:ascii="Garamond" w:hAnsi="Garamond"/>
        </w:rPr>
        <w:t xml:space="preserve"> held each spring by </w:t>
      </w:r>
      <w:r w:rsidR="000C4A1E">
        <w:rPr>
          <w:rFonts w:ascii="Garamond" w:hAnsi="Garamond"/>
        </w:rPr>
        <w:t>E</w:t>
      </w:r>
      <w:r w:rsidRPr="002A0EB1">
        <w:rPr>
          <w:rFonts w:ascii="Garamond" w:hAnsi="Garamond"/>
        </w:rPr>
        <w:t xml:space="preserve">TS and target school staff. An annual </w:t>
      </w:r>
      <w:r w:rsidRPr="002A0EB1">
        <w:rPr>
          <w:rFonts w:ascii="Garamond" w:hAnsi="Garamond"/>
          <w:i/>
        </w:rPr>
        <w:t>Junior Jumpstart</w:t>
      </w:r>
      <w:r w:rsidRPr="002A0EB1">
        <w:rPr>
          <w:rFonts w:ascii="Garamond" w:hAnsi="Garamond"/>
        </w:rPr>
        <w:t xml:space="preserve"> workshop for 11</w:t>
      </w:r>
      <w:r w:rsidRPr="002A0EB1">
        <w:rPr>
          <w:rFonts w:ascii="Garamond" w:hAnsi="Garamond"/>
          <w:vertAlign w:val="superscript"/>
        </w:rPr>
        <w:t>th</w:t>
      </w:r>
      <w:r w:rsidRPr="002A0EB1">
        <w:rPr>
          <w:rFonts w:ascii="Garamond" w:hAnsi="Garamond"/>
        </w:rPr>
        <w:t xml:space="preserve"> graders </w:t>
      </w:r>
      <w:r w:rsidR="000C4A1E">
        <w:rPr>
          <w:rFonts w:ascii="Garamond" w:hAnsi="Garamond"/>
        </w:rPr>
        <w:t>is</w:t>
      </w:r>
      <w:r w:rsidRPr="002A0EB1">
        <w:rPr>
          <w:rFonts w:ascii="Garamond" w:hAnsi="Garamond"/>
        </w:rPr>
        <w:t xml:space="preserve"> held in each target school. These workshops aim to prepare students to make informed decisions about postsecondary education by investigating the costs of college, cost of living, and other financial considerations. Workshops include “Finances </w:t>
      </w:r>
      <w:r w:rsidRPr="002A0EB1">
        <w:rPr>
          <w:rFonts w:ascii="Garamond" w:hAnsi="Garamond"/>
        </w:rPr>
        <w:lastRenderedPageBreak/>
        <w:t>101,” an online financial planning simulation which is designed to increase financial literacy. Participants also complete the California Career Zone activity “Making Money Choices.”</w:t>
      </w:r>
    </w:p>
    <w:p w:rsidR="00267D88" w:rsidRDefault="00AE432D" w:rsidP="002A0EB1">
      <w:pPr>
        <w:widowControl w:val="0"/>
        <w:spacing w:before="240"/>
        <w:rPr>
          <w:rFonts w:ascii="Garamond" w:hAnsi="Garamond"/>
        </w:rPr>
      </w:pPr>
      <w:r w:rsidRPr="002A0EB1">
        <w:rPr>
          <w:rFonts w:ascii="Garamond" w:hAnsi="Garamond"/>
          <w:b/>
          <w:bCs/>
          <w:u w:val="single"/>
        </w:rPr>
        <w:t>Academic Advising and Referral to Personal Counseling:</w:t>
      </w:r>
      <w:r w:rsidRPr="002A0EB1">
        <w:rPr>
          <w:rFonts w:ascii="Garamond" w:hAnsi="Garamond"/>
        </w:rPr>
        <w:t xml:space="preserve"> </w:t>
      </w:r>
    </w:p>
    <w:p w:rsidR="00AE432D" w:rsidRPr="007A6AA0" w:rsidRDefault="00CE5845" w:rsidP="00267D88">
      <w:pPr>
        <w:widowControl w:val="0"/>
        <w:rPr>
          <w:rFonts w:ascii="Garamond" w:hAnsi="Garamond"/>
        </w:rPr>
      </w:pPr>
      <w:r>
        <w:rPr>
          <w:rFonts w:ascii="Garamond" w:hAnsi="Garamond"/>
        </w:rPr>
        <w:t>As each</w:t>
      </w:r>
      <w:r w:rsidR="00AE432D" w:rsidRPr="002A0EB1">
        <w:rPr>
          <w:rFonts w:ascii="Garamond" w:hAnsi="Garamond"/>
        </w:rPr>
        <w:t xml:space="preserve"> participant </w:t>
      </w:r>
      <w:r>
        <w:rPr>
          <w:rFonts w:ascii="Garamond" w:hAnsi="Garamond"/>
        </w:rPr>
        <w:t>is an</w:t>
      </w:r>
      <w:r w:rsidR="00AE432D" w:rsidRPr="002A0EB1">
        <w:rPr>
          <w:rFonts w:ascii="Garamond" w:hAnsi="Garamond"/>
        </w:rPr>
        <w:t xml:space="preserve"> individual with a unique combination of </w:t>
      </w:r>
      <w:r w:rsidR="006D0D3B">
        <w:rPr>
          <w:rFonts w:ascii="Garamond" w:hAnsi="Garamond"/>
        </w:rPr>
        <w:t>strengths and challenges, s</w:t>
      </w:r>
      <w:r>
        <w:rPr>
          <w:rFonts w:ascii="Garamond" w:hAnsi="Garamond"/>
        </w:rPr>
        <w:t xml:space="preserve">taff </w:t>
      </w:r>
      <w:r w:rsidR="00AE432D" w:rsidRPr="002A0EB1">
        <w:rPr>
          <w:rFonts w:ascii="Garamond" w:hAnsi="Garamond"/>
        </w:rPr>
        <w:t>provide referrals to school counselors for personal counseling as needed.</w:t>
      </w:r>
      <w:r w:rsidR="006D0D3B">
        <w:rPr>
          <w:rFonts w:ascii="Garamond" w:hAnsi="Garamond"/>
        </w:rPr>
        <w:t xml:space="preserve"> </w:t>
      </w:r>
      <w:r w:rsidR="00AE432D" w:rsidRPr="007A6AA0">
        <w:rPr>
          <w:rFonts w:ascii="Garamond" w:hAnsi="Garamond"/>
        </w:rPr>
        <w:t>In order to help participants excel academically and persist in the face of difficulty, staff encourage and enable students to utilize the following six effective strategies:</w:t>
      </w:r>
    </w:p>
    <w:p w:rsidR="00AE432D" w:rsidRPr="007A6AA0" w:rsidRDefault="00AE432D" w:rsidP="007A6AA0">
      <w:pPr>
        <w:pStyle w:val="ListParagraph"/>
        <w:widowControl w:val="0"/>
        <w:numPr>
          <w:ilvl w:val="0"/>
          <w:numId w:val="10"/>
        </w:numPr>
        <w:spacing w:after="0" w:line="240" w:lineRule="auto"/>
        <w:ind w:left="450"/>
        <w:rPr>
          <w:rFonts w:ascii="Garamond" w:hAnsi="Garamond"/>
          <w:szCs w:val="24"/>
        </w:rPr>
      </w:pPr>
      <w:r w:rsidRPr="007A6AA0">
        <w:rPr>
          <w:rFonts w:ascii="Garamond" w:hAnsi="Garamond"/>
          <w:szCs w:val="24"/>
        </w:rPr>
        <w:t>Establish and achieve realistic academic goals</w:t>
      </w:r>
    </w:p>
    <w:p w:rsidR="00AE432D" w:rsidRPr="007A6AA0" w:rsidRDefault="00AE432D" w:rsidP="007A6AA0">
      <w:pPr>
        <w:pStyle w:val="ListParagraph"/>
        <w:widowControl w:val="0"/>
        <w:numPr>
          <w:ilvl w:val="0"/>
          <w:numId w:val="10"/>
        </w:numPr>
        <w:spacing w:after="0" w:line="240" w:lineRule="auto"/>
        <w:ind w:left="450"/>
        <w:rPr>
          <w:rFonts w:ascii="Garamond" w:hAnsi="Garamond"/>
          <w:szCs w:val="24"/>
        </w:rPr>
      </w:pPr>
      <w:r w:rsidRPr="007A6AA0">
        <w:rPr>
          <w:rFonts w:ascii="Garamond" w:hAnsi="Garamond"/>
          <w:szCs w:val="24"/>
        </w:rPr>
        <w:t>Enhance student/teacher/parent/peer relationships and communication</w:t>
      </w:r>
    </w:p>
    <w:p w:rsidR="00AE432D" w:rsidRPr="007A6AA0" w:rsidRDefault="00AE432D" w:rsidP="007A6AA0">
      <w:pPr>
        <w:pStyle w:val="ListParagraph"/>
        <w:widowControl w:val="0"/>
        <w:numPr>
          <w:ilvl w:val="0"/>
          <w:numId w:val="10"/>
        </w:numPr>
        <w:spacing w:after="0" w:line="240" w:lineRule="auto"/>
        <w:ind w:left="450"/>
        <w:rPr>
          <w:rFonts w:ascii="Garamond" w:hAnsi="Garamond"/>
          <w:szCs w:val="24"/>
        </w:rPr>
      </w:pPr>
      <w:r w:rsidRPr="007A6AA0">
        <w:rPr>
          <w:rFonts w:ascii="Garamond" w:hAnsi="Garamond"/>
          <w:szCs w:val="24"/>
        </w:rPr>
        <w:t>Resolve problems that interfere with study time and personal and educational goals</w:t>
      </w:r>
    </w:p>
    <w:p w:rsidR="00AE432D" w:rsidRPr="007A6AA0" w:rsidRDefault="00AE432D" w:rsidP="007A6AA0">
      <w:pPr>
        <w:pStyle w:val="ListParagraph"/>
        <w:widowControl w:val="0"/>
        <w:numPr>
          <w:ilvl w:val="0"/>
          <w:numId w:val="10"/>
        </w:numPr>
        <w:spacing w:after="0" w:line="240" w:lineRule="auto"/>
        <w:ind w:left="450"/>
        <w:rPr>
          <w:rFonts w:ascii="Garamond" w:hAnsi="Garamond"/>
          <w:szCs w:val="24"/>
        </w:rPr>
      </w:pPr>
      <w:r w:rsidRPr="007A6AA0">
        <w:rPr>
          <w:rFonts w:ascii="Garamond" w:hAnsi="Garamond"/>
          <w:szCs w:val="24"/>
        </w:rPr>
        <w:t>Improve self-management</w:t>
      </w:r>
    </w:p>
    <w:p w:rsidR="00AE432D" w:rsidRPr="007A6AA0" w:rsidRDefault="00AE432D" w:rsidP="007A6AA0">
      <w:pPr>
        <w:pStyle w:val="ListParagraph"/>
        <w:widowControl w:val="0"/>
        <w:numPr>
          <w:ilvl w:val="0"/>
          <w:numId w:val="10"/>
        </w:numPr>
        <w:spacing w:after="0" w:line="240" w:lineRule="auto"/>
        <w:ind w:left="450"/>
        <w:rPr>
          <w:rFonts w:ascii="Garamond" w:hAnsi="Garamond"/>
          <w:szCs w:val="24"/>
        </w:rPr>
      </w:pPr>
      <w:r w:rsidRPr="007A6AA0">
        <w:rPr>
          <w:rFonts w:ascii="Garamond" w:hAnsi="Garamond"/>
          <w:szCs w:val="24"/>
        </w:rPr>
        <w:t>Utilize school and community resources</w:t>
      </w:r>
    </w:p>
    <w:p w:rsidR="00AE432D" w:rsidRPr="007A6AA0" w:rsidRDefault="00AE432D" w:rsidP="007A6AA0">
      <w:pPr>
        <w:pStyle w:val="ListParagraph"/>
        <w:widowControl w:val="0"/>
        <w:numPr>
          <w:ilvl w:val="0"/>
          <w:numId w:val="10"/>
        </w:numPr>
        <w:spacing w:after="0" w:line="240" w:lineRule="auto"/>
        <w:ind w:left="450"/>
        <w:rPr>
          <w:rFonts w:ascii="Garamond" w:hAnsi="Garamond"/>
          <w:szCs w:val="24"/>
        </w:rPr>
      </w:pPr>
      <w:r w:rsidRPr="007A6AA0">
        <w:rPr>
          <w:rFonts w:ascii="Garamond" w:hAnsi="Garamond"/>
          <w:szCs w:val="24"/>
        </w:rPr>
        <w:t>Enhance self-awareness and self-concept</w:t>
      </w:r>
    </w:p>
    <w:p w:rsidR="00CE5845" w:rsidRDefault="00CE5845" w:rsidP="00CE5845">
      <w:pPr>
        <w:widowControl w:val="0"/>
        <w:rPr>
          <w:rFonts w:ascii="Garamond" w:hAnsi="Garamond"/>
        </w:rPr>
      </w:pPr>
    </w:p>
    <w:p w:rsidR="00AE432D" w:rsidRPr="007A6AA0" w:rsidRDefault="00AE432D" w:rsidP="00CE5845">
      <w:pPr>
        <w:widowControl w:val="0"/>
        <w:rPr>
          <w:rFonts w:ascii="Garamond" w:hAnsi="Garamond"/>
        </w:rPr>
      </w:pPr>
      <w:r w:rsidRPr="007A6AA0">
        <w:rPr>
          <w:rFonts w:ascii="Garamond" w:hAnsi="Garamond"/>
        </w:rPr>
        <w:t xml:space="preserve">This approach establishes a better relationship between participants and </w:t>
      </w:r>
      <w:r w:rsidR="00CE5845">
        <w:rPr>
          <w:rFonts w:ascii="Garamond" w:hAnsi="Garamond"/>
        </w:rPr>
        <w:t>E</w:t>
      </w:r>
      <w:r w:rsidRPr="007A6AA0">
        <w:rPr>
          <w:rFonts w:ascii="Garamond" w:hAnsi="Garamond"/>
        </w:rPr>
        <w:t xml:space="preserve">TS </w:t>
      </w:r>
      <w:r w:rsidR="00CE5845">
        <w:rPr>
          <w:rFonts w:ascii="Garamond" w:hAnsi="Garamond"/>
        </w:rPr>
        <w:t>advisors</w:t>
      </w:r>
      <w:r w:rsidRPr="007A6AA0">
        <w:rPr>
          <w:rFonts w:ascii="Garamond" w:hAnsi="Garamond"/>
        </w:rPr>
        <w:t xml:space="preserve"> and helps students realize they can be more in control of their futures and able to succeed both academically and professionally. </w:t>
      </w:r>
      <w:r w:rsidR="000032A5">
        <w:rPr>
          <w:rFonts w:ascii="Garamond" w:hAnsi="Garamond"/>
        </w:rPr>
        <w:t xml:space="preserve">These relationships </w:t>
      </w:r>
      <w:r w:rsidRPr="007A6AA0">
        <w:rPr>
          <w:rFonts w:ascii="Garamond" w:hAnsi="Garamond"/>
        </w:rPr>
        <w:t>foster academic and personal growth and motivation.</w:t>
      </w:r>
    </w:p>
    <w:p w:rsidR="007A6AA0" w:rsidRDefault="007A6AA0" w:rsidP="007A6AA0">
      <w:pPr>
        <w:widowControl w:val="0"/>
        <w:rPr>
          <w:rFonts w:ascii="Garamond" w:hAnsi="Garamond"/>
        </w:rPr>
      </w:pPr>
    </w:p>
    <w:p w:rsidR="00C17E39" w:rsidRDefault="00AE432D" w:rsidP="007A6AA0">
      <w:pPr>
        <w:widowControl w:val="0"/>
        <w:rPr>
          <w:rFonts w:ascii="Garamond" w:hAnsi="Garamond"/>
        </w:rPr>
      </w:pPr>
      <w:r w:rsidRPr="00C11B75">
        <w:rPr>
          <w:rFonts w:ascii="Garamond" w:hAnsi="Garamond"/>
          <w:b/>
          <w:u w:val="single"/>
        </w:rPr>
        <w:t>Career Advising/Development</w:t>
      </w:r>
      <w:r w:rsidRPr="00C11B75">
        <w:rPr>
          <w:rFonts w:ascii="Garamond" w:hAnsi="Garamond"/>
        </w:rPr>
        <w:t xml:space="preserve">: </w:t>
      </w:r>
    </w:p>
    <w:p w:rsidR="00AE432D" w:rsidRPr="00C11B75" w:rsidRDefault="00AE432D" w:rsidP="007A6AA0">
      <w:pPr>
        <w:widowControl w:val="0"/>
        <w:rPr>
          <w:rFonts w:ascii="Garamond" w:hAnsi="Garamond"/>
        </w:rPr>
      </w:pPr>
      <w:r w:rsidRPr="00C11B75">
        <w:rPr>
          <w:rFonts w:ascii="Garamond" w:hAnsi="Garamond"/>
        </w:rPr>
        <w:t>Advisors provide:</w:t>
      </w:r>
    </w:p>
    <w:p w:rsidR="00AE432D" w:rsidRPr="00C11B75" w:rsidRDefault="00AE432D" w:rsidP="00C11B75">
      <w:pPr>
        <w:widowControl w:val="0"/>
        <w:rPr>
          <w:rFonts w:ascii="Garamond" w:hAnsi="Garamond"/>
        </w:rPr>
      </w:pPr>
      <w:r w:rsidRPr="00C11B75">
        <w:rPr>
          <w:rFonts w:ascii="Garamond" w:hAnsi="Garamond"/>
          <w:u w:val="single"/>
        </w:rPr>
        <w:t>Career Assessment</w:t>
      </w:r>
      <w:r w:rsidRPr="00C11B75">
        <w:rPr>
          <w:rFonts w:ascii="Garamond" w:hAnsi="Garamond"/>
        </w:rPr>
        <w:t xml:space="preserve">: </w:t>
      </w:r>
      <w:r w:rsidR="00CE2787">
        <w:rPr>
          <w:rFonts w:ascii="Garamond" w:hAnsi="Garamond"/>
        </w:rPr>
        <w:t>E</w:t>
      </w:r>
      <w:r w:rsidRPr="00C11B75">
        <w:rPr>
          <w:rFonts w:ascii="Garamond" w:hAnsi="Garamond"/>
        </w:rPr>
        <w:t xml:space="preserve">TS staff work with participants </w:t>
      </w:r>
      <w:r w:rsidR="00CE2787">
        <w:rPr>
          <w:rFonts w:ascii="Garamond" w:hAnsi="Garamond"/>
        </w:rPr>
        <w:t>to develop</w:t>
      </w:r>
      <w:r w:rsidRPr="00C11B75">
        <w:rPr>
          <w:rFonts w:ascii="Garamond" w:hAnsi="Garamond"/>
        </w:rPr>
        <w:t xml:space="preserve"> the necessary knowledge and skills required for success in a modern workforce. </w:t>
      </w:r>
      <w:r w:rsidR="00CE2787">
        <w:rPr>
          <w:rFonts w:ascii="Garamond" w:hAnsi="Garamond"/>
        </w:rPr>
        <w:t>S</w:t>
      </w:r>
      <w:r w:rsidRPr="00C11B75">
        <w:rPr>
          <w:rFonts w:ascii="Garamond" w:hAnsi="Garamond"/>
        </w:rPr>
        <w:t xml:space="preserve">tudents </w:t>
      </w:r>
      <w:r w:rsidR="00CE2787">
        <w:rPr>
          <w:rFonts w:ascii="Garamond" w:hAnsi="Garamond"/>
        </w:rPr>
        <w:t xml:space="preserve">are provided </w:t>
      </w:r>
      <w:r w:rsidRPr="00C11B75">
        <w:rPr>
          <w:rFonts w:ascii="Garamond" w:hAnsi="Garamond"/>
        </w:rPr>
        <w:t>with the necessary information and experience to develop college and career readiness skills</w:t>
      </w:r>
      <w:r w:rsidR="00CE2787">
        <w:rPr>
          <w:rFonts w:ascii="Garamond" w:hAnsi="Garamond"/>
        </w:rPr>
        <w:t>.</w:t>
      </w:r>
      <w:r w:rsidRPr="00C11B75">
        <w:rPr>
          <w:rFonts w:ascii="Garamond" w:hAnsi="Garamond"/>
        </w:rPr>
        <w:t xml:space="preserve"> Participants in 8</w:t>
      </w:r>
      <w:r w:rsidRPr="00C11B75">
        <w:rPr>
          <w:rFonts w:ascii="Garamond" w:hAnsi="Garamond"/>
          <w:vertAlign w:val="superscript"/>
        </w:rPr>
        <w:t>th</w:t>
      </w:r>
      <w:r w:rsidRPr="00C11B75">
        <w:rPr>
          <w:rFonts w:ascii="Garamond" w:hAnsi="Garamond"/>
        </w:rPr>
        <w:t xml:space="preserve"> – 12</w:t>
      </w:r>
      <w:r w:rsidRPr="00C11B75">
        <w:rPr>
          <w:rFonts w:ascii="Garamond" w:hAnsi="Garamond"/>
          <w:vertAlign w:val="superscript"/>
        </w:rPr>
        <w:t>th</w:t>
      </w:r>
      <w:r w:rsidRPr="00C11B75">
        <w:rPr>
          <w:rFonts w:ascii="Garamond" w:hAnsi="Garamond"/>
        </w:rPr>
        <w:t xml:space="preserve"> grades utilize the online career resources available through CaliforniaColleges.edu. These resources include an </w:t>
      </w:r>
      <w:r w:rsidRPr="00C11B75">
        <w:rPr>
          <w:rFonts w:ascii="Garamond" w:hAnsi="Garamond"/>
          <w:i/>
        </w:rPr>
        <w:t>Interest Profiler, Career Cluster Survey, and Basic Skills Survey</w:t>
      </w:r>
      <w:r w:rsidRPr="00C11B75">
        <w:rPr>
          <w:rFonts w:ascii="Garamond" w:hAnsi="Garamond"/>
        </w:rPr>
        <w:t xml:space="preserve"> which help students discover careers and then relate academic skills and preparation to their chosen professions. Survey results also connect to a tutorial component on California’s “A-G requirements” which define a rigorous high school course of study. Resources available through CaliforniaCollege.edu also include an academic major search and college exploration component as well as college test prep plans. Participants also receive workbooks and materials from </w:t>
      </w:r>
      <w:r w:rsidRPr="00C11B75">
        <w:rPr>
          <w:rFonts w:ascii="Garamond" w:hAnsi="Garamond"/>
          <w:i/>
        </w:rPr>
        <w:t>The Career Game</w:t>
      </w:r>
      <w:r w:rsidRPr="00C11B75">
        <w:rPr>
          <w:rFonts w:ascii="Garamond" w:hAnsi="Garamond"/>
        </w:rPr>
        <w:t xml:space="preserve"> career advising resource</w:t>
      </w:r>
      <w:r w:rsidRPr="00C11B75">
        <w:rPr>
          <w:rFonts w:ascii="Garamond" w:hAnsi="Garamond"/>
          <w:i/>
        </w:rPr>
        <w:t>.</w:t>
      </w:r>
      <w:r w:rsidRPr="00C11B75">
        <w:rPr>
          <w:rFonts w:ascii="Garamond" w:hAnsi="Garamond"/>
        </w:rPr>
        <w:t xml:space="preserve"> These materials are tailored to different grade levels and provide helpful insights as students investigate different career options. Participants may also access </w:t>
      </w:r>
      <w:r w:rsidRPr="00C11B75">
        <w:rPr>
          <w:rFonts w:ascii="Garamond" w:hAnsi="Garamond"/>
          <w:i/>
        </w:rPr>
        <w:t>The</w:t>
      </w:r>
      <w:r w:rsidRPr="00C11B75">
        <w:rPr>
          <w:rFonts w:ascii="Garamond" w:hAnsi="Garamond"/>
        </w:rPr>
        <w:t xml:space="preserve"> </w:t>
      </w:r>
      <w:r w:rsidRPr="00C11B75">
        <w:rPr>
          <w:rFonts w:ascii="Garamond" w:hAnsi="Garamond"/>
          <w:i/>
        </w:rPr>
        <w:t>Career</w:t>
      </w:r>
      <w:r w:rsidRPr="00C11B75">
        <w:rPr>
          <w:rFonts w:ascii="Garamond" w:hAnsi="Garamond"/>
        </w:rPr>
        <w:t xml:space="preserve"> </w:t>
      </w:r>
      <w:r w:rsidRPr="00C11B75">
        <w:rPr>
          <w:rFonts w:ascii="Garamond" w:hAnsi="Garamond"/>
          <w:i/>
        </w:rPr>
        <w:t>Game</w:t>
      </w:r>
      <w:r w:rsidRPr="00C11B75">
        <w:rPr>
          <w:rFonts w:ascii="Garamond" w:hAnsi="Garamond"/>
        </w:rPr>
        <w:t xml:space="preserve"> website which includes online, interactive components.</w:t>
      </w:r>
    </w:p>
    <w:p w:rsidR="00AE432D" w:rsidRPr="00C11B75" w:rsidRDefault="00AE432D" w:rsidP="00C11B75">
      <w:pPr>
        <w:widowControl w:val="0"/>
        <w:rPr>
          <w:rFonts w:ascii="Garamond" w:hAnsi="Garamond"/>
        </w:rPr>
      </w:pPr>
      <w:r w:rsidRPr="00C11B75">
        <w:rPr>
          <w:rFonts w:ascii="Garamond" w:hAnsi="Garamond"/>
          <w:u w:val="single"/>
        </w:rPr>
        <w:t>Field Trips</w:t>
      </w:r>
      <w:r w:rsidRPr="00C11B75">
        <w:rPr>
          <w:rFonts w:ascii="Garamond" w:hAnsi="Garamond"/>
        </w:rPr>
        <w:t>: The project sponsors field trips to area career sites for participants in 6</w:t>
      </w:r>
      <w:r w:rsidRPr="00C11B75">
        <w:rPr>
          <w:rFonts w:ascii="Garamond" w:hAnsi="Garamond"/>
          <w:vertAlign w:val="superscript"/>
        </w:rPr>
        <w:t>th</w:t>
      </w:r>
      <w:r w:rsidRPr="00C11B75">
        <w:rPr>
          <w:rFonts w:ascii="Garamond" w:hAnsi="Garamond"/>
        </w:rPr>
        <w:t xml:space="preserve"> – 8</w:t>
      </w:r>
      <w:r w:rsidRPr="00C11B75">
        <w:rPr>
          <w:rFonts w:ascii="Garamond" w:hAnsi="Garamond"/>
          <w:vertAlign w:val="superscript"/>
        </w:rPr>
        <w:t>th</w:t>
      </w:r>
      <w:r w:rsidRPr="00C11B75">
        <w:rPr>
          <w:rFonts w:ascii="Garamond" w:hAnsi="Garamond"/>
        </w:rPr>
        <w:t xml:space="preserve"> grade. Every attempt is made to visit career sites that offer high skill/high demand opportunities.</w:t>
      </w:r>
    </w:p>
    <w:p w:rsidR="00AE432D" w:rsidRPr="00C11B75" w:rsidRDefault="00AE432D" w:rsidP="00C11B75">
      <w:pPr>
        <w:widowControl w:val="0"/>
        <w:rPr>
          <w:rFonts w:ascii="Garamond" w:hAnsi="Garamond"/>
        </w:rPr>
      </w:pPr>
      <w:r w:rsidRPr="00C11B75">
        <w:rPr>
          <w:rFonts w:ascii="Garamond" w:hAnsi="Garamond"/>
          <w:u w:val="single"/>
        </w:rPr>
        <w:t>Freshman Focus Camp:</w:t>
      </w:r>
      <w:r w:rsidRPr="00C11B75">
        <w:rPr>
          <w:rFonts w:ascii="Garamond" w:hAnsi="Garamond"/>
        </w:rPr>
        <w:t xml:space="preserve"> </w:t>
      </w:r>
      <w:r w:rsidR="00CE2787">
        <w:rPr>
          <w:rFonts w:ascii="Garamond" w:hAnsi="Garamond"/>
        </w:rPr>
        <w:t>9</w:t>
      </w:r>
      <w:r w:rsidR="00CE2787" w:rsidRPr="00CE2787">
        <w:rPr>
          <w:rFonts w:ascii="Garamond" w:hAnsi="Garamond"/>
          <w:vertAlign w:val="superscript"/>
        </w:rPr>
        <w:t>th</w:t>
      </w:r>
      <w:r w:rsidR="00CE2787">
        <w:rPr>
          <w:rFonts w:ascii="Garamond" w:hAnsi="Garamond"/>
        </w:rPr>
        <w:t xml:space="preserve"> grade students participate in this </w:t>
      </w:r>
      <w:r w:rsidR="00C17E39">
        <w:rPr>
          <w:rFonts w:ascii="Garamond" w:hAnsi="Garamond"/>
        </w:rPr>
        <w:t>event</w:t>
      </w:r>
      <w:r w:rsidR="00CE2787">
        <w:rPr>
          <w:rFonts w:ascii="Garamond" w:hAnsi="Garamond"/>
        </w:rPr>
        <w:t xml:space="preserve"> at </w:t>
      </w:r>
      <w:r w:rsidRPr="00C11B75">
        <w:rPr>
          <w:rFonts w:ascii="Garamond" w:hAnsi="Garamond"/>
        </w:rPr>
        <w:t xml:space="preserve">Grizzly Creek Camp which is staffed by credentialed teachers and whose mission is to provide </w:t>
      </w:r>
      <w:r w:rsidR="00CE2787">
        <w:rPr>
          <w:rFonts w:ascii="Garamond" w:hAnsi="Garamond"/>
        </w:rPr>
        <w:t xml:space="preserve">outdoor </w:t>
      </w:r>
      <w:r w:rsidRPr="00C11B75">
        <w:rPr>
          <w:rFonts w:ascii="Garamond" w:hAnsi="Garamond"/>
        </w:rPr>
        <w:t xml:space="preserve">education to students from low income families. </w:t>
      </w:r>
      <w:r w:rsidR="00C17E39">
        <w:rPr>
          <w:rFonts w:ascii="Garamond" w:hAnsi="Garamond"/>
        </w:rPr>
        <w:t>ETS</w:t>
      </w:r>
      <w:r w:rsidRPr="00C11B75">
        <w:rPr>
          <w:rFonts w:ascii="Garamond" w:hAnsi="Garamond"/>
        </w:rPr>
        <w:t xml:space="preserve"> staff coordinate with Grizzly Creek camp to provide</w:t>
      </w:r>
      <w:r w:rsidR="00CE2787">
        <w:rPr>
          <w:rFonts w:ascii="Garamond" w:hAnsi="Garamond"/>
        </w:rPr>
        <w:t xml:space="preserve"> the</w:t>
      </w:r>
      <w:r w:rsidRPr="00C11B75">
        <w:rPr>
          <w:rFonts w:ascii="Garamond" w:hAnsi="Garamond"/>
        </w:rPr>
        <w:t xml:space="preserve"> customized Freshman Focus Camp for 40 9</w:t>
      </w:r>
      <w:r w:rsidRPr="00C11B75">
        <w:rPr>
          <w:rFonts w:ascii="Garamond" w:hAnsi="Garamond"/>
          <w:vertAlign w:val="superscript"/>
        </w:rPr>
        <w:t>th</w:t>
      </w:r>
      <w:r w:rsidRPr="00C11B75">
        <w:rPr>
          <w:rFonts w:ascii="Garamond" w:hAnsi="Garamond"/>
        </w:rPr>
        <w:t xml:space="preserve"> grade participants each September. The Camp focuses the students’ attention on planning for their future in high school and beyond, including postsecondary options and career choices. The 2-day program consists of the following:</w:t>
      </w:r>
    </w:p>
    <w:p w:rsidR="00AE432D" w:rsidRPr="00C11B75" w:rsidRDefault="00AE432D" w:rsidP="00C11B75">
      <w:pPr>
        <w:pStyle w:val="ListParagraph"/>
        <w:widowControl w:val="0"/>
        <w:numPr>
          <w:ilvl w:val="0"/>
          <w:numId w:val="11"/>
        </w:numPr>
        <w:spacing w:after="0" w:line="240" w:lineRule="auto"/>
        <w:ind w:left="360"/>
        <w:rPr>
          <w:rFonts w:ascii="Garamond" w:hAnsi="Garamond"/>
          <w:szCs w:val="24"/>
        </w:rPr>
      </w:pPr>
      <w:r w:rsidRPr="00C11B75">
        <w:rPr>
          <w:rFonts w:ascii="Garamond" w:hAnsi="Garamond"/>
          <w:szCs w:val="24"/>
        </w:rPr>
        <w:t xml:space="preserve">The first day includes an Opening Circle to discuss the aims of the camp, a Challenge Course, and a participant survey to better understand their goals and any potential challenges. </w:t>
      </w:r>
      <w:r w:rsidRPr="00C11B75">
        <w:rPr>
          <w:rFonts w:ascii="Garamond" w:hAnsi="Garamond"/>
          <w:szCs w:val="24"/>
        </w:rPr>
        <w:lastRenderedPageBreak/>
        <w:t xml:space="preserve">Discussions are held throughout the day to focus students on planning for their futures and to draw out participants’ perceived barriers to postsecondary education and explain how these can be overcome. Career possibilities, and the necessary education for these jobs, are discussed along with the variety of associated postsecondary options. Activities also center on developing leadership skills, working as a team, and building a support network. </w:t>
      </w:r>
    </w:p>
    <w:p w:rsidR="00AE432D" w:rsidRPr="00C11B75" w:rsidRDefault="00AE432D" w:rsidP="00C11B75">
      <w:pPr>
        <w:widowControl w:val="0"/>
        <w:ind w:left="360" w:hanging="360"/>
        <w:rPr>
          <w:rFonts w:ascii="Garamond" w:hAnsi="Garamond"/>
        </w:rPr>
      </w:pPr>
      <w:r w:rsidRPr="00C11B75">
        <w:rPr>
          <w:rFonts w:ascii="Garamond" w:hAnsi="Garamond"/>
        </w:rPr>
        <w:t>•</w:t>
      </w:r>
      <w:r w:rsidRPr="00C11B75">
        <w:rPr>
          <w:rFonts w:ascii="Garamond" w:hAnsi="Garamond"/>
        </w:rPr>
        <w:tab/>
        <w:t xml:space="preserve">In addition to Challenge Course activities, the second day focuses on building participants’ self-reliance and motivation. Participants are encouraged to share their future plans, and </w:t>
      </w:r>
      <w:r w:rsidR="00C17E39">
        <w:rPr>
          <w:rFonts w:ascii="Garamond" w:hAnsi="Garamond"/>
        </w:rPr>
        <w:t>E</w:t>
      </w:r>
      <w:r w:rsidRPr="00C11B75">
        <w:rPr>
          <w:rFonts w:ascii="Garamond" w:hAnsi="Garamond"/>
        </w:rPr>
        <w:t>TS and camp staff discuss financial aid and scholarship oppor</w:t>
      </w:r>
      <w:r w:rsidR="00020E65">
        <w:rPr>
          <w:rFonts w:ascii="Garamond" w:hAnsi="Garamond"/>
        </w:rPr>
        <w:t xml:space="preserve">tunities with participants. This </w:t>
      </w:r>
      <w:r w:rsidRPr="00C11B75">
        <w:rPr>
          <w:rFonts w:ascii="Garamond" w:hAnsi="Garamond"/>
        </w:rPr>
        <w:t>day also includes Decision Trails, a unique career goal activity where students’ decisions are related to the various trails on a hike. Decisions range from</w:t>
      </w:r>
      <w:r w:rsidR="00C17E39">
        <w:rPr>
          <w:rFonts w:ascii="Garamond" w:hAnsi="Garamond"/>
        </w:rPr>
        <w:t>,</w:t>
      </w:r>
      <w:r w:rsidRPr="00C11B75">
        <w:rPr>
          <w:rFonts w:ascii="Garamond" w:hAnsi="Garamond"/>
        </w:rPr>
        <w:t xml:space="preserve"> deciding to make the most of high school</w:t>
      </w:r>
      <w:r w:rsidR="00020E65">
        <w:rPr>
          <w:rFonts w:ascii="Garamond" w:hAnsi="Garamond"/>
        </w:rPr>
        <w:t xml:space="preserve"> and </w:t>
      </w:r>
      <w:r w:rsidRPr="00C11B75">
        <w:rPr>
          <w:rFonts w:ascii="Garamond" w:hAnsi="Garamond"/>
        </w:rPr>
        <w:t>whether or not to leave home to go to college.</w:t>
      </w:r>
    </w:p>
    <w:p w:rsidR="00C17E39" w:rsidRDefault="00AE432D" w:rsidP="00C11B75">
      <w:pPr>
        <w:widowControl w:val="0"/>
        <w:spacing w:before="240"/>
        <w:rPr>
          <w:rFonts w:ascii="Garamond" w:hAnsi="Garamond"/>
        </w:rPr>
      </w:pPr>
      <w:r w:rsidRPr="00C11B75">
        <w:rPr>
          <w:rFonts w:ascii="Garamond" w:hAnsi="Garamond"/>
          <w:b/>
          <w:u w:val="single"/>
        </w:rPr>
        <w:t>Mentoring and Self-Development</w:t>
      </w:r>
      <w:r w:rsidRPr="00C11B75">
        <w:rPr>
          <w:rFonts w:ascii="Garamond" w:hAnsi="Garamond"/>
        </w:rPr>
        <w:t xml:space="preserve">: </w:t>
      </w:r>
    </w:p>
    <w:p w:rsidR="00CE2787" w:rsidRDefault="00AE432D" w:rsidP="00C17E39">
      <w:pPr>
        <w:widowControl w:val="0"/>
        <w:rPr>
          <w:rFonts w:ascii="Garamond" w:hAnsi="Garamond"/>
        </w:rPr>
      </w:pPr>
      <w:r w:rsidRPr="00C11B75">
        <w:rPr>
          <w:rFonts w:ascii="Garamond" w:hAnsi="Garamond"/>
        </w:rPr>
        <w:t xml:space="preserve">Participants are encouraged to develop non-cognitive skills along with academic skills. Positive life and self-management skills are critical for overcoming environmental and cultural barriers and promoting academic, personal, and career success. For this reason, participants are shown that intelligence is not static and </w:t>
      </w:r>
      <w:r w:rsidR="00C17E39">
        <w:rPr>
          <w:rFonts w:ascii="Garamond" w:hAnsi="Garamond"/>
        </w:rPr>
        <w:t xml:space="preserve">they </w:t>
      </w:r>
      <w:r w:rsidRPr="00C11B75">
        <w:rPr>
          <w:rFonts w:ascii="Garamond" w:hAnsi="Garamond"/>
        </w:rPr>
        <w:t xml:space="preserve">are taught to develop a love of learning and a resilient “growth mindset” (Dweck, 2015). This </w:t>
      </w:r>
      <w:r w:rsidR="00CE2787">
        <w:rPr>
          <w:rFonts w:ascii="Garamond" w:hAnsi="Garamond"/>
        </w:rPr>
        <w:t xml:space="preserve">mindset is woven </w:t>
      </w:r>
      <w:r w:rsidRPr="00C11B75">
        <w:rPr>
          <w:rFonts w:ascii="Garamond" w:hAnsi="Garamond"/>
        </w:rPr>
        <w:t xml:space="preserve">into all services and interactions with staff. </w:t>
      </w:r>
    </w:p>
    <w:p w:rsidR="00AE432D" w:rsidRPr="00C11B75" w:rsidRDefault="00AE432D" w:rsidP="00C11B75">
      <w:pPr>
        <w:widowControl w:val="0"/>
        <w:spacing w:before="240"/>
        <w:rPr>
          <w:rFonts w:ascii="Garamond" w:hAnsi="Garamond"/>
        </w:rPr>
      </w:pPr>
      <w:r w:rsidRPr="00C11B75">
        <w:rPr>
          <w:rFonts w:ascii="Garamond" w:hAnsi="Garamond"/>
          <w:u w:val="single"/>
        </w:rPr>
        <w:t>Experience Workshops</w:t>
      </w:r>
      <w:r w:rsidR="00CE2787">
        <w:rPr>
          <w:rFonts w:ascii="Garamond" w:hAnsi="Garamond"/>
        </w:rPr>
        <w:t>:</w:t>
      </w:r>
      <w:r w:rsidRPr="00C11B75">
        <w:rPr>
          <w:rFonts w:ascii="Garamond" w:hAnsi="Garamond"/>
        </w:rPr>
        <w:t xml:space="preserve"> Examples of topics include time management, critical thinking, stress management, decision making, goal setting, values clarification, self-awareness, communication, interpersonal skills and coping with peer pressure. </w:t>
      </w:r>
    </w:p>
    <w:p w:rsidR="00BA6D39" w:rsidRPr="00924EF9" w:rsidRDefault="00AE432D" w:rsidP="00C11B75">
      <w:pPr>
        <w:widowControl w:val="0"/>
        <w:rPr>
          <w:rFonts w:ascii="Garamond" w:hAnsi="Garamond"/>
        </w:rPr>
      </w:pPr>
      <w:r w:rsidRPr="00C11B75">
        <w:rPr>
          <w:rFonts w:ascii="Garamond" w:hAnsi="Garamond"/>
          <w:u w:val="single"/>
        </w:rPr>
        <w:t>Introductory Spanish</w:t>
      </w:r>
      <w:r w:rsidRPr="00C11B75">
        <w:rPr>
          <w:rFonts w:ascii="Garamond" w:hAnsi="Garamond"/>
        </w:rPr>
        <w:t xml:space="preserve">: </w:t>
      </w:r>
      <w:r w:rsidR="00CE2787">
        <w:rPr>
          <w:rFonts w:ascii="Garamond" w:hAnsi="Garamond"/>
        </w:rPr>
        <w:t>E</w:t>
      </w:r>
      <w:r w:rsidRPr="00C11B75">
        <w:rPr>
          <w:rFonts w:ascii="Garamond" w:hAnsi="Garamond"/>
        </w:rPr>
        <w:t xml:space="preserve">TS </w:t>
      </w:r>
      <w:r w:rsidR="00CB1177">
        <w:rPr>
          <w:rFonts w:ascii="Garamond" w:hAnsi="Garamond"/>
        </w:rPr>
        <w:t>has</w:t>
      </w:r>
      <w:r w:rsidR="005627B7">
        <w:rPr>
          <w:rFonts w:ascii="Garamond" w:hAnsi="Garamond"/>
        </w:rPr>
        <w:t xml:space="preserve"> begun piloting the use of </w:t>
      </w:r>
      <w:r w:rsidRPr="00C11B75">
        <w:rPr>
          <w:rFonts w:ascii="Garamond" w:hAnsi="Garamond"/>
        </w:rPr>
        <w:t xml:space="preserve">introductory Spanish workshops in target middle schools using iPad applications and simple conversational approaches. The aim is to cultivate an interest in learning a foreign language in high school to meet the requirements of a rigorous course of study. Studying a foreign language is not currently a graduation requirement for local students, so through these activities </w:t>
      </w:r>
      <w:r w:rsidR="00135145">
        <w:rPr>
          <w:rFonts w:ascii="Garamond" w:hAnsi="Garamond"/>
        </w:rPr>
        <w:t>E</w:t>
      </w:r>
      <w:r w:rsidRPr="00C11B75">
        <w:rPr>
          <w:rFonts w:ascii="Garamond" w:hAnsi="Garamond"/>
        </w:rPr>
        <w:t>TS staff encourage participants to take a language other than English once they reach high school.</w:t>
      </w:r>
    </w:p>
    <w:p w:rsidR="00BA6D39" w:rsidRPr="00BA6D39" w:rsidRDefault="00BA6D39" w:rsidP="00BA6D39">
      <w:pPr>
        <w:widowControl w:val="0"/>
        <w:ind w:firstLine="360"/>
        <w:rPr>
          <w:rFonts w:ascii="Garamond" w:hAnsi="Garamond"/>
        </w:rPr>
      </w:pPr>
    </w:p>
    <w:p w:rsidR="00C17E39" w:rsidRDefault="00AE432D" w:rsidP="00BA6D39">
      <w:pPr>
        <w:widowControl w:val="0"/>
        <w:rPr>
          <w:rFonts w:ascii="Garamond" w:hAnsi="Garamond"/>
        </w:rPr>
      </w:pPr>
      <w:r w:rsidRPr="00741CEB">
        <w:rPr>
          <w:rFonts w:ascii="Garamond" w:hAnsi="Garamond"/>
          <w:b/>
          <w:u w:val="single"/>
        </w:rPr>
        <w:t>Use of Technology</w:t>
      </w:r>
      <w:r w:rsidRPr="00741CEB">
        <w:rPr>
          <w:rFonts w:ascii="Garamond" w:hAnsi="Garamond"/>
        </w:rPr>
        <w:t xml:space="preserve">: </w:t>
      </w:r>
    </w:p>
    <w:p w:rsidR="00AE432D" w:rsidRPr="00741CEB" w:rsidRDefault="00AE432D" w:rsidP="00BA6D39">
      <w:pPr>
        <w:widowControl w:val="0"/>
        <w:rPr>
          <w:rFonts w:ascii="Garamond" w:hAnsi="Garamond"/>
        </w:rPr>
      </w:pPr>
      <w:r w:rsidRPr="00741CEB">
        <w:rPr>
          <w:rFonts w:ascii="Garamond" w:hAnsi="Garamond"/>
        </w:rPr>
        <w:t>Participants are frequentl</w:t>
      </w:r>
      <w:r w:rsidR="00020E65">
        <w:rPr>
          <w:rFonts w:ascii="Garamond" w:hAnsi="Garamond"/>
        </w:rPr>
        <w:t xml:space="preserve">y exposed to current technology, </w:t>
      </w:r>
      <w:r w:rsidR="005627B7">
        <w:rPr>
          <w:rFonts w:ascii="Garamond" w:hAnsi="Garamond"/>
        </w:rPr>
        <w:t>especially through the use of the</w:t>
      </w:r>
      <w:r w:rsidRPr="00741CEB">
        <w:rPr>
          <w:rFonts w:ascii="Garamond" w:hAnsi="Garamond"/>
        </w:rPr>
        <w:t xml:space="preserve"> mobile </w:t>
      </w:r>
      <w:r w:rsidR="005627B7">
        <w:rPr>
          <w:rFonts w:ascii="Garamond" w:hAnsi="Garamond"/>
        </w:rPr>
        <w:t>E</w:t>
      </w:r>
      <w:r w:rsidRPr="00741CEB">
        <w:rPr>
          <w:rFonts w:ascii="Garamond" w:hAnsi="Garamond"/>
        </w:rPr>
        <w:t xml:space="preserve">TS iPad lab. Throughout the year, many workshops are conducted using iPads or the mobile laptop labs and computer labs in the target schools. In 6th grade, each student uses an iPad and learns how to use technology to create a Keynote presentation. The participants then share their presentation with their peers. </w:t>
      </w:r>
      <w:r w:rsidR="00924EF9">
        <w:rPr>
          <w:rFonts w:ascii="Garamond" w:hAnsi="Garamond"/>
        </w:rPr>
        <w:t>M</w:t>
      </w:r>
      <w:r w:rsidRPr="00741CEB">
        <w:rPr>
          <w:rFonts w:ascii="Garamond" w:hAnsi="Garamond"/>
        </w:rPr>
        <w:t>iddle school parti</w:t>
      </w:r>
      <w:r w:rsidR="00924EF9">
        <w:rPr>
          <w:rFonts w:ascii="Garamond" w:hAnsi="Garamond"/>
        </w:rPr>
        <w:t>cipants use</w:t>
      </w:r>
      <w:r w:rsidRPr="00741CEB">
        <w:rPr>
          <w:rFonts w:ascii="Garamond" w:hAnsi="Garamond"/>
        </w:rPr>
        <w:t xml:space="preserve"> iPad applications for individualized learning and tutoring and</w:t>
      </w:r>
      <w:r w:rsidR="005627B7">
        <w:rPr>
          <w:rFonts w:ascii="Garamond" w:hAnsi="Garamond"/>
        </w:rPr>
        <w:t xml:space="preserve"> are beginning to use apps for</w:t>
      </w:r>
      <w:r w:rsidR="00924EF9">
        <w:rPr>
          <w:rFonts w:ascii="Garamond" w:hAnsi="Garamond"/>
        </w:rPr>
        <w:t xml:space="preserve"> introductory</w:t>
      </w:r>
      <w:r w:rsidRPr="00741CEB">
        <w:rPr>
          <w:rFonts w:ascii="Garamond" w:hAnsi="Garamond"/>
        </w:rPr>
        <w:t xml:space="preserve"> Spanish activities. In high school, participants continue to use relevant iPad applications along with online programs for college searches, financial literacy, and career exploration. </w:t>
      </w:r>
      <w:r w:rsidR="00E71771">
        <w:rPr>
          <w:rFonts w:ascii="Garamond" w:hAnsi="Garamond"/>
        </w:rPr>
        <w:t>E</w:t>
      </w:r>
      <w:r w:rsidRPr="00741CEB">
        <w:rPr>
          <w:rFonts w:ascii="Garamond" w:hAnsi="Garamond"/>
        </w:rPr>
        <w:t xml:space="preserve">TS </w:t>
      </w:r>
      <w:r w:rsidR="00135145">
        <w:rPr>
          <w:rFonts w:ascii="Garamond" w:hAnsi="Garamond"/>
        </w:rPr>
        <w:t>has</w:t>
      </w:r>
      <w:r w:rsidR="006A71C9">
        <w:rPr>
          <w:rFonts w:ascii="Garamond" w:hAnsi="Garamond"/>
        </w:rPr>
        <w:t xml:space="preserve"> begun piloting the use of</w:t>
      </w:r>
      <w:r w:rsidRPr="00741CEB">
        <w:rPr>
          <w:rFonts w:ascii="Garamond" w:hAnsi="Garamond"/>
        </w:rPr>
        <w:t xml:space="preserve"> science technology through the use of wireless sensors and probes that measure levels of oxygen or carbon dioxide and pH levels which link to iPads for data collection and graphical analysis. </w:t>
      </w:r>
      <w:r w:rsidR="00D8703B">
        <w:rPr>
          <w:rFonts w:ascii="Garamond" w:hAnsi="Garamond"/>
        </w:rPr>
        <w:t>Using</w:t>
      </w:r>
      <w:r w:rsidRPr="00741CEB">
        <w:rPr>
          <w:rFonts w:ascii="Garamond" w:hAnsi="Garamond"/>
        </w:rPr>
        <w:t xml:space="preserve"> technology aims to stimulate participants’ interest in STEM careers.</w:t>
      </w:r>
    </w:p>
    <w:p w:rsidR="00BD0885" w:rsidRPr="00741CEB" w:rsidRDefault="00B636A0" w:rsidP="006D0D3B">
      <w:pPr>
        <w:widowControl w:val="0"/>
        <w:spacing w:before="240"/>
        <w:rPr>
          <w:rFonts w:ascii="Garamond" w:hAnsi="Garamond"/>
        </w:rPr>
      </w:pPr>
      <w:r>
        <w:rPr>
          <w:rFonts w:ascii="Garamond" w:hAnsi="Garamond"/>
          <w:b/>
        </w:rPr>
        <w:t>Timeline</w:t>
      </w:r>
      <w:r w:rsidR="00AE432D" w:rsidRPr="00741CEB">
        <w:rPr>
          <w:rFonts w:ascii="Garamond" w:hAnsi="Garamond"/>
          <w:b/>
        </w:rPr>
        <w:t>:</w:t>
      </w:r>
      <w:r w:rsidR="00AE432D" w:rsidRPr="00741CEB">
        <w:rPr>
          <w:rFonts w:ascii="Garamond" w:hAnsi="Garamond"/>
        </w:rPr>
        <w:t xml:space="preserve"> </w:t>
      </w:r>
      <w:r w:rsidR="00BD0885">
        <w:rPr>
          <w:rFonts w:ascii="Garamond" w:hAnsi="Garamond"/>
        </w:rPr>
        <w:t>T</w:t>
      </w:r>
      <w:r w:rsidR="00AE432D" w:rsidRPr="00741CEB">
        <w:rPr>
          <w:rFonts w:ascii="Garamond" w:hAnsi="Garamond"/>
        </w:rPr>
        <w:t xml:space="preserve">he chart </w:t>
      </w:r>
      <w:r w:rsidR="005639BF">
        <w:rPr>
          <w:rFonts w:ascii="Garamond" w:hAnsi="Garamond"/>
        </w:rPr>
        <w:t xml:space="preserve">on the following page </w:t>
      </w:r>
      <w:r w:rsidR="00AE432D" w:rsidRPr="00741CEB">
        <w:rPr>
          <w:rFonts w:ascii="Garamond" w:hAnsi="Garamond"/>
        </w:rPr>
        <w:t xml:space="preserve">summarizes </w:t>
      </w:r>
      <w:r w:rsidR="00BD0885">
        <w:rPr>
          <w:rFonts w:ascii="Garamond" w:hAnsi="Garamond"/>
        </w:rPr>
        <w:t>ETS services/</w:t>
      </w:r>
      <w:r w:rsidR="00AE432D" w:rsidRPr="00741CEB">
        <w:rPr>
          <w:rFonts w:ascii="Garamond" w:hAnsi="Garamond"/>
        </w:rPr>
        <w:t>activities according to the months in the calendar year, listing highlights of activities/services by month.</w:t>
      </w:r>
    </w:p>
    <w:tbl>
      <w:tblPr>
        <w:tblpPr w:leftFromText="180" w:rightFromText="180" w:horzAnchor="margin" w:tblpY="-405"/>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050"/>
        <w:gridCol w:w="222"/>
        <w:gridCol w:w="361"/>
        <w:gridCol w:w="2383"/>
        <w:gridCol w:w="406"/>
        <w:gridCol w:w="224"/>
        <w:gridCol w:w="2685"/>
      </w:tblGrid>
      <w:tr w:rsidR="00AE432D" w:rsidRPr="00B309E0" w:rsidTr="0072493A">
        <w:trPr>
          <w:trHeight w:val="206"/>
        </w:trPr>
        <w:tc>
          <w:tcPr>
            <w:tcW w:w="9331" w:type="dxa"/>
            <w:gridSpan w:val="7"/>
            <w:shd w:val="clear" w:color="auto" w:fill="C9C9C9"/>
          </w:tcPr>
          <w:p w:rsidR="00AE432D" w:rsidRPr="003824C2" w:rsidRDefault="00D8703B" w:rsidP="0072493A">
            <w:pPr>
              <w:widowControl w:val="0"/>
              <w:jc w:val="center"/>
              <w:rPr>
                <w:rFonts w:ascii="Garamond" w:eastAsia="Calibri" w:hAnsi="Garamond"/>
                <w:b/>
              </w:rPr>
            </w:pPr>
            <w:r w:rsidRPr="003824C2">
              <w:rPr>
                <w:rFonts w:ascii="Garamond" w:eastAsia="Calibri" w:hAnsi="Garamond"/>
                <w:b/>
              </w:rPr>
              <w:t>Educational</w:t>
            </w:r>
            <w:r w:rsidR="00AE432D" w:rsidRPr="003824C2">
              <w:rPr>
                <w:rFonts w:ascii="Garamond" w:eastAsia="Calibri" w:hAnsi="Garamond"/>
                <w:b/>
              </w:rPr>
              <w:t xml:space="preserve"> Talent Search Timeline</w:t>
            </w:r>
          </w:p>
        </w:tc>
      </w:tr>
      <w:tr w:rsidR="00AE432D" w:rsidRPr="00B309E0" w:rsidTr="0072493A">
        <w:trPr>
          <w:trHeight w:val="80"/>
        </w:trPr>
        <w:tc>
          <w:tcPr>
            <w:tcW w:w="3633" w:type="dxa"/>
            <w:gridSpan w:val="3"/>
            <w:shd w:val="clear" w:color="auto" w:fill="DBDBDB"/>
          </w:tcPr>
          <w:p w:rsidR="00AE432D" w:rsidRPr="003824C2" w:rsidRDefault="00AE432D" w:rsidP="0072493A">
            <w:pPr>
              <w:widowControl w:val="0"/>
              <w:jc w:val="center"/>
              <w:rPr>
                <w:rFonts w:ascii="Garamond" w:eastAsia="Calibri" w:hAnsi="Garamond"/>
              </w:rPr>
            </w:pPr>
            <w:r w:rsidRPr="003824C2">
              <w:rPr>
                <w:rFonts w:ascii="Garamond" w:eastAsia="Calibri" w:hAnsi="Garamond"/>
                <w:b/>
              </w:rPr>
              <w:lastRenderedPageBreak/>
              <w:t>AUGUST - SEPTEMBER</w:t>
            </w:r>
          </w:p>
        </w:tc>
        <w:tc>
          <w:tcPr>
            <w:tcW w:w="3013" w:type="dxa"/>
            <w:gridSpan w:val="3"/>
            <w:shd w:val="clear" w:color="auto" w:fill="DBDBDB"/>
          </w:tcPr>
          <w:p w:rsidR="00AE432D" w:rsidRPr="003824C2" w:rsidRDefault="00AE432D" w:rsidP="0072493A">
            <w:pPr>
              <w:widowControl w:val="0"/>
              <w:jc w:val="center"/>
              <w:rPr>
                <w:rFonts w:ascii="Garamond" w:eastAsia="Calibri" w:hAnsi="Garamond"/>
              </w:rPr>
            </w:pPr>
            <w:r w:rsidRPr="003824C2">
              <w:rPr>
                <w:rFonts w:ascii="Garamond" w:eastAsia="Calibri" w:hAnsi="Garamond"/>
                <w:b/>
              </w:rPr>
              <w:t>OCTOBER</w:t>
            </w:r>
          </w:p>
        </w:tc>
        <w:tc>
          <w:tcPr>
            <w:tcW w:w="2685" w:type="dxa"/>
            <w:shd w:val="clear" w:color="auto" w:fill="DBDBDB"/>
          </w:tcPr>
          <w:p w:rsidR="00AE432D" w:rsidRPr="003824C2" w:rsidRDefault="00AE432D" w:rsidP="0072493A">
            <w:pPr>
              <w:widowControl w:val="0"/>
              <w:jc w:val="center"/>
              <w:rPr>
                <w:rFonts w:ascii="Garamond" w:eastAsia="Calibri" w:hAnsi="Garamond"/>
              </w:rPr>
            </w:pPr>
            <w:r w:rsidRPr="003824C2">
              <w:rPr>
                <w:rFonts w:ascii="Garamond" w:eastAsia="Calibri" w:hAnsi="Garamond"/>
                <w:b/>
              </w:rPr>
              <w:t>NOVEMBER</w:t>
            </w:r>
          </w:p>
        </w:tc>
      </w:tr>
      <w:tr w:rsidR="00AE432D" w:rsidRPr="00B309E0" w:rsidTr="003A659F">
        <w:trPr>
          <w:trHeight w:val="3932"/>
        </w:trPr>
        <w:tc>
          <w:tcPr>
            <w:tcW w:w="3633" w:type="dxa"/>
            <w:gridSpan w:val="3"/>
            <w:shd w:val="clear" w:color="auto" w:fill="auto"/>
          </w:tcPr>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 xml:space="preserve">Back to School Night/ Orientation </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Freshman Focus Camp</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Planning meetings with principals and 6-12</w:t>
            </w:r>
            <w:r w:rsidRPr="003824C2">
              <w:rPr>
                <w:rFonts w:ascii="Garamond" w:eastAsia="Calibri" w:hAnsi="Garamond"/>
                <w:vertAlign w:val="superscript"/>
              </w:rPr>
              <w:t>th</w:t>
            </w:r>
            <w:r w:rsidRPr="003824C2">
              <w:rPr>
                <w:rFonts w:ascii="Garamond" w:eastAsia="Calibri" w:hAnsi="Garamond"/>
              </w:rPr>
              <w:t xml:space="preserve"> grade teachers </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Study Skills Workshop</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Individual Intake sessions</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Bi-weekly meet with counselors</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College, Career &amp; Transfer Fair</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Financial Aid Night</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Weekly tutoring</w:t>
            </w:r>
          </w:p>
          <w:p w:rsidR="00AE432D" w:rsidRPr="003824C2" w:rsidRDefault="003A659F" w:rsidP="0072493A">
            <w:pPr>
              <w:widowControl w:val="0"/>
              <w:numPr>
                <w:ilvl w:val="0"/>
                <w:numId w:val="12"/>
              </w:numPr>
              <w:ind w:left="180" w:hanging="180"/>
              <w:rPr>
                <w:rFonts w:ascii="Garamond" w:eastAsia="Calibri" w:hAnsi="Garamond"/>
              </w:rPr>
            </w:pPr>
            <w:r>
              <w:rPr>
                <w:rFonts w:ascii="Garamond" w:eastAsia="Calibri" w:hAnsi="Garamond"/>
              </w:rPr>
              <w:t>Academic Advising</w:t>
            </w:r>
            <w:r w:rsidR="00AE432D" w:rsidRPr="003824C2">
              <w:rPr>
                <w:rFonts w:ascii="Garamond" w:eastAsia="Calibri" w:hAnsi="Garamond"/>
              </w:rPr>
              <w:t xml:space="preserve"> </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Tech. Workshops (occur monthly at varying target schools)</w:t>
            </w:r>
          </w:p>
        </w:tc>
        <w:tc>
          <w:tcPr>
            <w:tcW w:w="3013" w:type="dxa"/>
            <w:gridSpan w:val="3"/>
            <w:shd w:val="clear" w:color="auto" w:fill="auto"/>
          </w:tcPr>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IECP developed/ assessment of students need for services</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Academic Advising</w:t>
            </w:r>
          </w:p>
          <w:p w:rsidR="00AE432D" w:rsidRPr="003824C2" w:rsidRDefault="00AE432D" w:rsidP="0072493A">
            <w:pPr>
              <w:widowControl w:val="0"/>
              <w:numPr>
                <w:ilvl w:val="0"/>
                <w:numId w:val="12"/>
              </w:numPr>
              <w:ind w:left="187" w:hanging="187"/>
              <w:rPr>
                <w:rFonts w:ascii="Garamond" w:eastAsia="Calibri" w:hAnsi="Garamond"/>
              </w:rPr>
            </w:pPr>
            <w:r w:rsidRPr="003824C2">
              <w:rPr>
                <w:rFonts w:ascii="Garamond" w:eastAsia="Calibri" w:hAnsi="Garamond"/>
              </w:rPr>
              <w:t>Two (1hr) PSAT Workshops</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 xml:space="preserve">Cash4College Night </w:t>
            </w:r>
          </w:p>
          <w:p w:rsidR="00AE432D" w:rsidRPr="003824C2" w:rsidRDefault="0072493A" w:rsidP="0072493A">
            <w:pPr>
              <w:widowControl w:val="0"/>
              <w:numPr>
                <w:ilvl w:val="0"/>
                <w:numId w:val="12"/>
              </w:numPr>
              <w:ind w:left="187" w:hanging="187"/>
              <w:rPr>
                <w:rFonts w:ascii="Garamond" w:eastAsia="Calibri" w:hAnsi="Garamond"/>
              </w:rPr>
            </w:pPr>
            <w:r>
              <w:rPr>
                <w:rFonts w:ascii="Garamond" w:eastAsia="Calibri" w:hAnsi="Garamond"/>
              </w:rPr>
              <w:t>Self-Development W</w:t>
            </w:r>
            <w:r w:rsidR="00AE432D" w:rsidRPr="003824C2">
              <w:rPr>
                <w:rFonts w:ascii="Garamond" w:eastAsia="Calibri" w:hAnsi="Garamond"/>
              </w:rPr>
              <w:t>kshops</w:t>
            </w:r>
          </w:p>
          <w:p w:rsidR="00AE432D" w:rsidRPr="003824C2" w:rsidRDefault="00AE432D" w:rsidP="0072493A">
            <w:pPr>
              <w:widowControl w:val="0"/>
              <w:numPr>
                <w:ilvl w:val="0"/>
                <w:numId w:val="12"/>
              </w:numPr>
              <w:ind w:left="187" w:hanging="187"/>
              <w:rPr>
                <w:rFonts w:ascii="Garamond" w:eastAsia="Calibri" w:hAnsi="Garamond"/>
              </w:rPr>
            </w:pPr>
            <w:r w:rsidRPr="003824C2">
              <w:rPr>
                <w:rFonts w:ascii="Garamond" w:eastAsia="Calibri" w:hAnsi="Garamond"/>
              </w:rPr>
              <w:t>Middle School Field Trip</w:t>
            </w:r>
          </w:p>
          <w:p w:rsidR="00AE432D" w:rsidRPr="003824C2" w:rsidRDefault="00AE432D" w:rsidP="0072493A">
            <w:pPr>
              <w:widowControl w:val="0"/>
              <w:numPr>
                <w:ilvl w:val="0"/>
                <w:numId w:val="12"/>
              </w:numPr>
              <w:ind w:left="187" w:hanging="187"/>
              <w:rPr>
                <w:rFonts w:ascii="Garamond" w:eastAsia="Calibri" w:hAnsi="Garamond"/>
              </w:rPr>
            </w:pPr>
            <w:r w:rsidRPr="003824C2">
              <w:rPr>
                <w:rFonts w:ascii="Garamond" w:eastAsia="Calibri" w:hAnsi="Garamond"/>
              </w:rPr>
              <w:t>Bi-weekly meet with counselors</w:t>
            </w:r>
          </w:p>
          <w:p w:rsidR="00AE432D" w:rsidRPr="003824C2" w:rsidRDefault="00B15CB8" w:rsidP="0072493A">
            <w:pPr>
              <w:widowControl w:val="0"/>
              <w:numPr>
                <w:ilvl w:val="0"/>
                <w:numId w:val="12"/>
              </w:numPr>
              <w:ind w:left="180" w:hanging="180"/>
              <w:rPr>
                <w:rFonts w:ascii="Garamond" w:eastAsia="Calibri" w:hAnsi="Garamond"/>
              </w:rPr>
            </w:pPr>
            <w:r>
              <w:rPr>
                <w:rFonts w:ascii="Garamond" w:eastAsia="Calibri" w:hAnsi="Garamond"/>
              </w:rPr>
              <w:t xml:space="preserve">Seniors: College application/ </w:t>
            </w:r>
            <w:r w:rsidR="00AE432D" w:rsidRPr="003824C2">
              <w:rPr>
                <w:rFonts w:ascii="Garamond" w:eastAsia="Calibri" w:hAnsi="Garamond"/>
              </w:rPr>
              <w:t>scholarship assistance</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Weekly tutoring</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 xml:space="preserve">Technology Workshop </w:t>
            </w:r>
          </w:p>
        </w:tc>
        <w:tc>
          <w:tcPr>
            <w:tcW w:w="2685" w:type="dxa"/>
            <w:shd w:val="clear" w:color="auto" w:fill="auto"/>
          </w:tcPr>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Academic Advising: HS (1hr.)</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Study Skills Workshop</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Bi-weekly meet with counselors</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Seniors: College app./scholarship assistance</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Weekly tutoring</w:t>
            </w:r>
          </w:p>
          <w:p w:rsidR="003A659F" w:rsidRPr="003A659F" w:rsidRDefault="00AE432D" w:rsidP="00F0595A">
            <w:pPr>
              <w:widowControl w:val="0"/>
              <w:numPr>
                <w:ilvl w:val="0"/>
                <w:numId w:val="12"/>
              </w:numPr>
              <w:ind w:left="180" w:hanging="180"/>
              <w:rPr>
                <w:rFonts w:ascii="Garamond" w:eastAsia="Calibri" w:hAnsi="Garamond"/>
                <w:b/>
                <w:u w:val="single"/>
              </w:rPr>
            </w:pPr>
            <w:r w:rsidRPr="003A659F">
              <w:rPr>
                <w:rFonts w:ascii="Garamond" w:eastAsia="Calibri" w:hAnsi="Garamond"/>
              </w:rPr>
              <w:t xml:space="preserve">Financial Literacy Workshop: </w:t>
            </w:r>
          </w:p>
          <w:p w:rsidR="00AE432D" w:rsidRPr="003A659F" w:rsidRDefault="00AE432D" w:rsidP="00F0595A">
            <w:pPr>
              <w:widowControl w:val="0"/>
              <w:numPr>
                <w:ilvl w:val="0"/>
                <w:numId w:val="12"/>
              </w:numPr>
              <w:ind w:left="180" w:hanging="180"/>
              <w:rPr>
                <w:rFonts w:ascii="Garamond" w:eastAsia="Calibri" w:hAnsi="Garamond"/>
                <w:b/>
                <w:u w:val="single"/>
              </w:rPr>
            </w:pPr>
            <w:r w:rsidRPr="003A659F">
              <w:rPr>
                <w:rFonts w:ascii="Garamond" w:eastAsia="Calibri" w:hAnsi="Garamond"/>
              </w:rPr>
              <w:t>Spanish workshop</w:t>
            </w:r>
          </w:p>
          <w:p w:rsidR="00AE432D" w:rsidRPr="003824C2" w:rsidRDefault="00AE432D" w:rsidP="0072493A">
            <w:pPr>
              <w:widowControl w:val="0"/>
              <w:numPr>
                <w:ilvl w:val="0"/>
                <w:numId w:val="12"/>
              </w:numPr>
              <w:ind w:left="180" w:hanging="180"/>
              <w:rPr>
                <w:rFonts w:ascii="Garamond" w:eastAsia="Calibri" w:hAnsi="Garamond"/>
              </w:rPr>
            </w:pPr>
            <w:r w:rsidRPr="003824C2">
              <w:rPr>
                <w:rFonts w:ascii="Garamond" w:eastAsia="Calibri" w:hAnsi="Garamond"/>
              </w:rPr>
              <w:t xml:space="preserve">Technology Workshop </w:t>
            </w:r>
          </w:p>
        </w:tc>
      </w:tr>
      <w:tr w:rsidR="00AE432D" w:rsidRPr="00B309E0" w:rsidTr="0072493A">
        <w:trPr>
          <w:trHeight w:val="242"/>
        </w:trPr>
        <w:tc>
          <w:tcPr>
            <w:tcW w:w="3272" w:type="dxa"/>
            <w:gridSpan w:val="2"/>
            <w:tcBorders>
              <w:bottom w:val="single" w:sz="4" w:space="0" w:color="auto"/>
            </w:tcBorders>
            <w:shd w:val="clear" w:color="auto" w:fill="DBDBDB"/>
          </w:tcPr>
          <w:p w:rsidR="00AE432D" w:rsidRPr="003824C2" w:rsidRDefault="00AE432D" w:rsidP="0072493A">
            <w:pPr>
              <w:widowControl w:val="0"/>
              <w:jc w:val="center"/>
              <w:rPr>
                <w:rFonts w:ascii="Garamond" w:eastAsia="Calibri" w:hAnsi="Garamond"/>
              </w:rPr>
            </w:pPr>
            <w:r w:rsidRPr="003824C2">
              <w:rPr>
                <w:rFonts w:ascii="Garamond" w:eastAsia="Calibri" w:hAnsi="Garamond"/>
                <w:b/>
              </w:rPr>
              <w:t>DECEMBER</w:t>
            </w:r>
          </w:p>
        </w:tc>
        <w:tc>
          <w:tcPr>
            <w:tcW w:w="3150" w:type="dxa"/>
            <w:gridSpan w:val="3"/>
            <w:tcBorders>
              <w:bottom w:val="single" w:sz="4" w:space="0" w:color="auto"/>
            </w:tcBorders>
            <w:shd w:val="clear" w:color="auto" w:fill="DBDBDB"/>
          </w:tcPr>
          <w:p w:rsidR="00AE432D" w:rsidRPr="003824C2" w:rsidRDefault="00AE432D" w:rsidP="0072493A">
            <w:pPr>
              <w:widowControl w:val="0"/>
              <w:jc w:val="center"/>
              <w:rPr>
                <w:rFonts w:ascii="Garamond" w:eastAsia="Calibri" w:hAnsi="Garamond"/>
              </w:rPr>
            </w:pPr>
            <w:r w:rsidRPr="003824C2">
              <w:rPr>
                <w:rFonts w:ascii="Garamond" w:eastAsia="Calibri" w:hAnsi="Garamond"/>
                <w:b/>
              </w:rPr>
              <w:t>JANUARY</w:t>
            </w:r>
          </w:p>
        </w:tc>
        <w:tc>
          <w:tcPr>
            <w:tcW w:w="2909" w:type="dxa"/>
            <w:gridSpan w:val="2"/>
            <w:tcBorders>
              <w:bottom w:val="single" w:sz="4" w:space="0" w:color="auto"/>
            </w:tcBorders>
            <w:shd w:val="clear" w:color="auto" w:fill="DBDBDB"/>
          </w:tcPr>
          <w:p w:rsidR="00AE432D" w:rsidRPr="003824C2" w:rsidRDefault="00AE432D" w:rsidP="0072493A">
            <w:pPr>
              <w:widowControl w:val="0"/>
              <w:jc w:val="center"/>
              <w:rPr>
                <w:rFonts w:ascii="Garamond" w:eastAsia="Calibri" w:hAnsi="Garamond"/>
              </w:rPr>
            </w:pPr>
            <w:r w:rsidRPr="003824C2">
              <w:rPr>
                <w:rFonts w:ascii="Garamond" w:eastAsia="Calibri" w:hAnsi="Garamond"/>
                <w:b/>
              </w:rPr>
              <w:t>FEBRUARY</w:t>
            </w:r>
          </w:p>
        </w:tc>
      </w:tr>
      <w:tr w:rsidR="00AE432D" w:rsidRPr="00B309E0" w:rsidTr="0072493A">
        <w:trPr>
          <w:trHeight w:val="890"/>
        </w:trPr>
        <w:tc>
          <w:tcPr>
            <w:tcW w:w="3272" w:type="dxa"/>
            <w:gridSpan w:val="2"/>
            <w:tcBorders>
              <w:bottom w:val="single" w:sz="4" w:space="0" w:color="auto"/>
            </w:tcBorders>
            <w:shd w:val="clear" w:color="auto" w:fill="auto"/>
          </w:tcPr>
          <w:p w:rsidR="00AE432D" w:rsidRPr="003824C2" w:rsidRDefault="00AE432D" w:rsidP="0072493A">
            <w:pPr>
              <w:widowControl w:val="0"/>
              <w:numPr>
                <w:ilvl w:val="0"/>
                <w:numId w:val="13"/>
              </w:numPr>
              <w:ind w:left="180" w:hanging="180"/>
              <w:rPr>
                <w:rFonts w:ascii="Garamond" w:eastAsia="Calibri" w:hAnsi="Garamond"/>
              </w:rPr>
            </w:pPr>
            <w:r w:rsidRPr="003824C2">
              <w:rPr>
                <w:rFonts w:ascii="Garamond" w:eastAsia="Calibri" w:hAnsi="Garamond"/>
              </w:rPr>
              <w:t>Academic Advising: HS and MS (1hr.)</w:t>
            </w:r>
          </w:p>
          <w:p w:rsidR="00AE432D" w:rsidRPr="003824C2" w:rsidRDefault="00AE432D" w:rsidP="0072493A">
            <w:pPr>
              <w:widowControl w:val="0"/>
              <w:numPr>
                <w:ilvl w:val="0"/>
                <w:numId w:val="13"/>
              </w:numPr>
              <w:ind w:left="180" w:hanging="180"/>
              <w:rPr>
                <w:rFonts w:ascii="Garamond" w:eastAsia="Calibri" w:hAnsi="Garamond"/>
              </w:rPr>
            </w:pPr>
            <w:r w:rsidRPr="003824C2">
              <w:rPr>
                <w:rFonts w:ascii="Garamond" w:eastAsia="Calibri" w:hAnsi="Garamond"/>
              </w:rPr>
              <w:t>Study Skills Workshop</w:t>
            </w:r>
          </w:p>
          <w:p w:rsidR="00AE432D" w:rsidRPr="003824C2" w:rsidRDefault="00AE432D" w:rsidP="0072493A">
            <w:pPr>
              <w:widowControl w:val="0"/>
              <w:numPr>
                <w:ilvl w:val="0"/>
                <w:numId w:val="13"/>
              </w:numPr>
              <w:ind w:left="180" w:hanging="180"/>
              <w:rPr>
                <w:rFonts w:ascii="Garamond" w:eastAsia="Calibri" w:hAnsi="Garamond"/>
              </w:rPr>
            </w:pPr>
            <w:r w:rsidRPr="003824C2">
              <w:rPr>
                <w:rFonts w:ascii="Garamond" w:eastAsia="Calibri" w:hAnsi="Garamond"/>
              </w:rPr>
              <w:t>Financial Literacy Workshop</w:t>
            </w:r>
          </w:p>
          <w:p w:rsidR="00AE432D" w:rsidRPr="003824C2" w:rsidRDefault="00AE432D" w:rsidP="0072493A">
            <w:pPr>
              <w:widowControl w:val="0"/>
              <w:numPr>
                <w:ilvl w:val="0"/>
                <w:numId w:val="13"/>
              </w:numPr>
              <w:ind w:left="180" w:hanging="180"/>
              <w:rPr>
                <w:rFonts w:ascii="Garamond" w:eastAsia="Calibri" w:hAnsi="Garamond"/>
              </w:rPr>
            </w:pPr>
            <w:r w:rsidRPr="003824C2">
              <w:rPr>
                <w:rFonts w:ascii="Garamond" w:eastAsia="Calibri" w:hAnsi="Garamond"/>
              </w:rPr>
              <w:t>Bi-weekly meet with counselors</w:t>
            </w:r>
          </w:p>
          <w:p w:rsidR="00AE432D" w:rsidRPr="003824C2" w:rsidRDefault="00AE432D" w:rsidP="0072493A">
            <w:pPr>
              <w:widowControl w:val="0"/>
              <w:numPr>
                <w:ilvl w:val="0"/>
                <w:numId w:val="13"/>
              </w:numPr>
              <w:ind w:left="180" w:hanging="180"/>
              <w:rPr>
                <w:rFonts w:ascii="Garamond" w:eastAsia="Calibri" w:hAnsi="Garamond"/>
              </w:rPr>
            </w:pPr>
            <w:r w:rsidRPr="003824C2">
              <w:rPr>
                <w:rFonts w:ascii="Garamond" w:eastAsia="Calibri" w:hAnsi="Garamond"/>
              </w:rPr>
              <w:t>Technology Workshop</w:t>
            </w:r>
          </w:p>
          <w:p w:rsidR="00AE432D" w:rsidRPr="003824C2" w:rsidRDefault="00AE432D" w:rsidP="0072493A">
            <w:pPr>
              <w:widowControl w:val="0"/>
              <w:numPr>
                <w:ilvl w:val="0"/>
                <w:numId w:val="13"/>
              </w:numPr>
              <w:ind w:left="180" w:hanging="180"/>
              <w:rPr>
                <w:rFonts w:ascii="Garamond" w:eastAsia="Calibri" w:hAnsi="Garamond"/>
                <w:b/>
              </w:rPr>
            </w:pPr>
            <w:r w:rsidRPr="003824C2">
              <w:rPr>
                <w:rFonts w:ascii="Garamond" w:eastAsia="Calibri" w:hAnsi="Garamond"/>
              </w:rPr>
              <w:t>Scholarship assistance for seniors</w:t>
            </w:r>
          </w:p>
        </w:tc>
        <w:tc>
          <w:tcPr>
            <w:tcW w:w="3150" w:type="dxa"/>
            <w:gridSpan w:val="3"/>
            <w:tcBorders>
              <w:bottom w:val="single" w:sz="4" w:space="0" w:color="auto"/>
            </w:tcBorders>
            <w:shd w:val="clear" w:color="auto" w:fill="auto"/>
          </w:tcPr>
          <w:p w:rsidR="00AE432D" w:rsidRPr="003824C2" w:rsidRDefault="00AE432D" w:rsidP="0072493A">
            <w:pPr>
              <w:widowControl w:val="0"/>
              <w:numPr>
                <w:ilvl w:val="0"/>
                <w:numId w:val="13"/>
              </w:numPr>
              <w:ind w:left="180" w:hanging="180"/>
              <w:rPr>
                <w:rFonts w:ascii="Garamond" w:eastAsia="Calibri" w:hAnsi="Garamond"/>
              </w:rPr>
            </w:pPr>
            <w:r w:rsidRPr="003824C2">
              <w:rPr>
                <w:rFonts w:ascii="Garamond" w:eastAsia="Calibri" w:hAnsi="Garamond"/>
              </w:rPr>
              <w:t>Academic Advising: HS (1hr.)</w:t>
            </w:r>
          </w:p>
          <w:p w:rsidR="00AE432D" w:rsidRPr="003824C2" w:rsidRDefault="00AE432D" w:rsidP="0072493A">
            <w:pPr>
              <w:widowControl w:val="0"/>
              <w:numPr>
                <w:ilvl w:val="0"/>
                <w:numId w:val="13"/>
              </w:numPr>
              <w:ind w:left="180" w:hanging="180"/>
              <w:rPr>
                <w:rFonts w:ascii="Garamond" w:eastAsia="Calibri" w:hAnsi="Garamond"/>
              </w:rPr>
            </w:pPr>
            <w:r w:rsidRPr="003824C2">
              <w:rPr>
                <w:rFonts w:ascii="Garamond" w:eastAsia="Calibri" w:hAnsi="Garamond"/>
              </w:rPr>
              <w:t xml:space="preserve">Scholarship assistance for seniors </w:t>
            </w:r>
          </w:p>
          <w:p w:rsidR="00AE432D" w:rsidRPr="003824C2" w:rsidRDefault="00AE432D" w:rsidP="0072493A">
            <w:pPr>
              <w:widowControl w:val="0"/>
              <w:numPr>
                <w:ilvl w:val="0"/>
                <w:numId w:val="13"/>
              </w:numPr>
              <w:ind w:left="180" w:hanging="180"/>
              <w:rPr>
                <w:rFonts w:ascii="Garamond" w:eastAsia="Calibri" w:hAnsi="Garamond"/>
              </w:rPr>
            </w:pPr>
            <w:r w:rsidRPr="003824C2">
              <w:rPr>
                <w:rFonts w:ascii="Garamond" w:eastAsia="Calibri" w:hAnsi="Garamond"/>
              </w:rPr>
              <w:t>Weekly tutoring</w:t>
            </w:r>
          </w:p>
          <w:p w:rsidR="00AE432D" w:rsidRPr="003824C2" w:rsidRDefault="00AE432D" w:rsidP="0072493A">
            <w:pPr>
              <w:widowControl w:val="0"/>
              <w:numPr>
                <w:ilvl w:val="0"/>
                <w:numId w:val="13"/>
              </w:numPr>
              <w:ind w:left="180" w:hanging="180"/>
              <w:rPr>
                <w:rFonts w:ascii="Garamond" w:eastAsia="Calibri" w:hAnsi="Garamond"/>
              </w:rPr>
            </w:pPr>
            <w:r w:rsidRPr="003824C2">
              <w:rPr>
                <w:rFonts w:ascii="Garamond" w:eastAsia="Calibri" w:hAnsi="Garamond"/>
              </w:rPr>
              <w:t>Self-Development Workshop</w:t>
            </w:r>
          </w:p>
          <w:p w:rsidR="00AE432D" w:rsidRPr="003824C2" w:rsidRDefault="00AE432D" w:rsidP="0072493A">
            <w:pPr>
              <w:widowControl w:val="0"/>
              <w:numPr>
                <w:ilvl w:val="0"/>
                <w:numId w:val="13"/>
              </w:numPr>
              <w:ind w:left="180" w:hanging="180"/>
              <w:rPr>
                <w:rFonts w:ascii="Garamond" w:eastAsia="Calibri" w:hAnsi="Garamond"/>
                <w:b/>
                <w:u w:val="single"/>
              </w:rPr>
            </w:pPr>
            <w:r w:rsidRPr="003824C2">
              <w:rPr>
                <w:rFonts w:ascii="Garamond" w:eastAsia="Calibri" w:hAnsi="Garamond"/>
              </w:rPr>
              <w:t>Bi-weekly meet with counselors</w:t>
            </w:r>
          </w:p>
          <w:p w:rsidR="00AE432D" w:rsidRPr="003824C2" w:rsidRDefault="00AE432D" w:rsidP="0072493A">
            <w:pPr>
              <w:widowControl w:val="0"/>
              <w:numPr>
                <w:ilvl w:val="0"/>
                <w:numId w:val="13"/>
              </w:numPr>
              <w:ind w:left="180" w:hanging="180"/>
              <w:rPr>
                <w:rFonts w:ascii="Garamond" w:eastAsia="Calibri" w:hAnsi="Garamond"/>
                <w:b/>
              </w:rPr>
            </w:pPr>
            <w:r w:rsidRPr="003824C2">
              <w:rPr>
                <w:rFonts w:ascii="Garamond" w:eastAsia="Calibri" w:hAnsi="Garamond"/>
              </w:rPr>
              <w:t>Technology Workshop</w:t>
            </w:r>
          </w:p>
          <w:p w:rsidR="00AE432D" w:rsidRPr="003824C2" w:rsidRDefault="00AE432D" w:rsidP="0072493A">
            <w:pPr>
              <w:widowControl w:val="0"/>
              <w:numPr>
                <w:ilvl w:val="0"/>
                <w:numId w:val="13"/>
              </w:numPr>
              <w:ind w:left="180" w:hanging="180"/>
              <w:rPr>
                <w:rFonts w:ascii="Garamond" w:eastAsia="Calibri" w:hAnsi="Garamond"/>
                <w:b/>
              </w:rPr>
            </w:pPr>
            <w:r w:rsidRPr="003824C2">
              <w:rPr>
                <w:rFonts w:ascii="Garamond" w:eastAsia="Calibri" w:hAnsi="Garamond"/>
              </w:rPr>
              <w:t>Spanish workshop</w:t>
            </w:r>
          </w:p>
        </w:tc>
        <w:tc>
          <w:tcPr>
            <w:tcW w:w="2909" w:type="dxa"/>
            <w:gridSpan w:val="2"/>
            <w:tcBorders>
              <w:bottom w:val="single" w:sz="4" w:space="0" w:color="auto"/>
            </w:tcBorders>
            <w:shd w:val="clear" w:color="auto" w:fill="auto"/>
          </w:tcPr>
          <w:p w:rsidR="00AE432D" w:rsidRPr="003824C2" w:rsidRDefault="003A659F" w:rsidP="0072493A">
            <w:pPr>
              <w:widowControl w:val="0"/>
              <w:numPr>
                <w:ilvl w:val="0"/>
                <w:numId w:val="13"/>
              </w:numPr>
              <w:ind w:left="180" w:hanging="180"/>
              <w:rPr>
                <w:rFonts w:ascii="Garamond" w:eastAsia="Calibri" w:hAnsi="Garamond"/>
              </w:rPr>
            </w:pPr>
            <w:r>
              <w:rPr>
                <w:rFonts w:ascii="Garamond" w:eastAsia="Calibri" w:hAnsi="Garamond"/>
              </w:rPr>
              <w:t>Academic Advising</w:t>
            </w:r>
          </w:p>
          <w:p w:rsidR="00AE432D" w:rsidRPr="003824C2" w:rsidRDefault="00AE432D" w:rsidP="0072493A">
            <w:pPr>
              <w:widowControl w:val="0"/>
              <w:numPr>
                <w:ilvl w:val="0"/>
                <w:numId w:val="13"/>
              </w:numPr>
              <w:ind w:left="180" w:hanging="180"/>
              <w:rPr>
                <w:rFonts w:ascii="Garamond" w:eastAsia="Calibri" w:hAnsi="Garamond"/>
              </w:rPr>
            </w:pPr>
            <w:r w:rsidRPr="003824C2">
              <w:rPr>
                <w:rFonts w:ascii="Garamond" w:eastAsia="Calibri" w:hAnsi="Garamond"/>
              </w:rPr>
              <w:t>Study Skills Workshop</w:t>
            </w:r>
          </w:p>
          <w:p w:rsidR="00AE432D" w:rsidRPr="003824C2" w:rsidRDefault="00AE432D" w:rsidP="0072493A">
            <w:pPr>
              <w:widowControl w:val="0"/>
              <w:numPr>
                <w:ilvl w:val="0"/>
                <w:numId w:val="13"/>
              </w:numPr>
              <w:ind w:left="180" w:hanging="180"/>
              <w:rPr>
                <w:rFonts w:ascii="Garamond" w:eastAsia="Calibri" w:hAnsi="Garamond"/>
              </w:rPr>
            </w:pPr>
            <w:r w:rsidRPr="003824C2">
              <w:rPr>
                <w:rFonts w:ascii="Garamond" w:eastAsia="Calibri" w:hAnsi="Garamond"/>
              </w:rPr>
              <w:t xml:space="preserve">Fin. Literacy Workshop </w:t>
            </w:r>
          </w:p>
          <w:p w:rsidR="00AE432D" w:rsidRPr="003824C2" w:rsidRDefault="00AE432D" w:rsidP="0072493A">
            <w:pPr>
              <w:widowControl w:val="0"/>
              <w:numPr>
                <w:ilvl w:val="0"/>
                <w:numId w:val="13"/>
              </w:numPr>
              <w:ind w:left="180" w:hanging="180"/>
              <w:rPr>
                <w:rFonts w:ascii="Garamond" w:eastAsia="Calibri" w:hAnsi="Garamond"/>
              </w:rPr>
            </w:pPr>
            <w:r w:rsidRPr="003824C2">
              <w:rPr>
                <w:rFonts w:ascii="Garamond" w:eastAsia="Calibri" w:hAnsi="Garamond"/>
              </w:rPr>
              <w:t>Scholarship assistance for seniors</w:t>
            </w:r>
          </w:p>
          <w:p w:rsidR="00AE432D" w:rsidRPr="003824C2" w:rsidRDefault="00AE432D" w:rsidP="0072493A">
            <w:pPr>
              <w:widowControl w:val="0"/>
              <w:numPr>
                <w:ilvl w:val="0"/>
                <w:numId w:val="13"/>
              </w:numPr>
              <w:ind w:left="180" w:hanging="180"/>
              <w:rPr>
                <w:rFonts w:ascii="Garamond" w:eastAsia="Calibri" w:hAnsi="Garamond"/>
              </w:rPr>
            </w:pPr>
            <w:r w:rsidRPr="003824C2">
              <w:rPr>
                <w:rFonts w:ascii="Garamond" w:eastAsia="Calibri" w:hAnsi="Garamond"/>
              </w:rPr>
              <w:t>Bi-weekly meet with counselors</w:t>
            </w:r>
          </w:p>
          <w:p w:rsidR="00AE432D" w:rsidRPr="003824C2" w:rsidRDefault="00AE432D" w:rsidP="0072493A">
            <w:pPr>
              <w:widowControl w:val="0"/>
              <w:numPr>
                <w:ilvl w:val="0"/>
                <w:numId w:val="13"/>
              </w:numPr>
              <w:ind w:left="180" w:hanging="180"/>
              <w:rPr>
                <w:rFonts w:ascii="Garamond" w:eastAsia="Calibri" w:hAnsi="Garamond"/>
              </w:rPr>
            </w:pPr>
            <w:r w:rsidRPr="003824C2">
              <w:rPr>
                <w:rFonts w:ascii="Garamond" w:eastAsia="Calibri" w:hAnsi="Garamond"/>
              </w:rPr>
              <w:t>Technology Workshop</w:t>
            </w:r>
          </w:p>
          <w:p w:rsidR="00AE432D" w:rsidRPr="003824C2" w:rsidRDefault="00AE432D" w:rsidP="0072493A">
            <w:pPr>
              <w:widowControl w:val="0"/>
              <w:numPr>
                <w:ilvl w:val="0"/>
                <w:numId w:val="13"/>
              </w:numPr>
              <w:ind w:left="180" w:hanging="180"/>
              <w:rPr>
                <w:rFonts w:ascii="Garamond" w:eastAsia="Calibri" w:hAnsi="Garamond"/>
                <w:b/>
              </w:rPr>
            </w:pPr>
            <w:r w:rsidRPr="003824C2">
              <w:rPr>
                <w:rFonts w:ascii="Garamond" w:eastAsia="Calibri" w:hAnsi="Garamond"/>
              </w:rPr>
              <w:t>Weekly tutoring</w:t>
            </w:r>
          </w:p>
        </w:tc>
      </w:tr>
      <w:tr w:rsidR="00AE432D" w:rsidRPr="00B309E0" w:rsidTr="0072493A">
        <w:trPr>
          <w:trHeight w:val="70"/>
        </w:trPr>
        <w:tc>
          <w:tcPr>
            <w:tcW w:w="3050" w:type="dxa"/>
            <w:shd w:val="clear" w:color="auto" w:fill="DBDBDB"/>
          </w:tcPr>
          <w:p w:rsidR="00AE432D" w:rsidRPr="003824C2" w:rsidRDefault="00AE432D" w:rsidP="0072493A">
            <w:pPr>
              <w:widowControl w:val="0"/>
              <w:jc w:val="center"/>
              <w:rPr>
                <w:rFonts w:ascii="Garamond" w:eastAsia="Calibri" w:hAnsi="Garamond"/>
              </w:rPr>
            </w:pPr>
            <w:r w:rsidRPr="003824C2">
              <w:rPr>
                <w:rFonts w:ascii="Garamond" w:eastAsia="Calibri" w:hAnsi="Garamond"/>
                <w:b/>
              </w:rPr>
              <w:t>MARCH</w:t>
            </w:r>
          </w:p>
        </w:tc>
        <w:tc>
          <w:tcPr>
            <w:tcW w:w="2966" w:type="dxa"/>
            <w:gridSpan w:val="3"/>
            <w:shd w:val="clear" w:color="auto" w:fill="DBDBDB"/>
          </w:tcPr>
          <w:p w:rsidR="00AE432D" w:rsidRPr="003824C2" w:rsidRDefault="00AE432D" w:rsidP="0072493A">
            <w:pPr>
              <w:widowControl w:val="0"/>
              <w:jc w:val="center"/>
              <w:rPr>
                <w:rFonts w:ascii="Garamond" w:eastAsia="Calibri" w:hAnsi="Garamond"/>
              </w:rPr>
            </w:pPr>
            <w:r w:rsidRPr="003824C2">
              <w:rPr>
                <w:rFonts w:ascii="Garamond" w:eastAsia="Calibri" w:hAnsi="Garamond"/>
                <w:b/>
              </w:rPr>
              <w:t>APRIL</w:t>
            </w:r>
          </w:p>
        </w:tc>
        <w:tc>
          <w:tcPr>
            <w:tcW w:w="3315" w:type="dxa"/>
            <w:gridSpan w:val="3"/>
            <w:shd w:val="clear" w:color="auto" w:fill="DBDBDB"/>
          </w:tcPr>
          <w:p w:rsidR="00AE432D" w:rsidRPr="003824C2" w:rsidRDefault="00AE432D" w:rsidP="0072493A">
            <w:pPr>
              <w:widowControl w:val="0"/>
              <w:jc w:val="center"/>
              <w:rPr>
                <w:rFonts w:ascii="Garamond" w:eastAsia="Calibri" w:hAnsi="Garamond"/>
              </w:rPr>
            </w:pPr>
            <w:r w:rsidRPr="003824C2">
              <w:rPr>
                <w:rFonts w:ascii="Garamond" w:eastAsia="Calibri" w:hAnsi="Garamond"/>
                <w:b/>
              </w:rPr>
              <w:t>MAY - JULY</w:t>
            </w:r>
          </w:p>
        </w:tc>
      </w:tr>
      <w:tr w:rsidR="00AE432D" w:rsidRPr="003824C2" w:rsidTr="0072493A">
        <w:trPr>
          <w:trHeight w:val="440"/>
        </w:trPr>
        <w:tc>
          <w:tcPr>
            <w:tcW w:w="3050" w:type="dxa"/>
            <w:shd w:val="clear" w:color="auto" w:fill="auto"/>
          </w:tcPr>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Academic Advising: HS (1hr.)</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Study Skills Workshop</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Bi-weekly meet with counselors</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Scholarship Assistance for seniors</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Self-Development Workshop</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Weekly tutoring</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Technology Workshop</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Spanish workshop</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Financial Literacy Workshop for Parents</w:t>
            </w:r>
          </w:p>
          <w:p w:rsidR="00AE432D" w:rsidRPr="003824C2" w:rsidRDefault="00AE432D" w:rsidP="0072493A">
            <w:pPr>
              <w:widowControl w:val="0"/>
              <w:numPr>
                <w:ilvl w:val="0"/>
                <w:numId w:val="14"/>
              </w:numPr>
              <w:ind w:left="180" w:hanging="180"/>
              <w:rPr>
                <w:rFonts w:ascii="Garamond" w:eastAsia="Calibri" w:hAnsi="Garamond"/>
                <w:b/>
                <w:u w:val="single"/>
              </w:rPr>
            </w:pPr>
            <w:r w:rsidRPr="003824C2">
              <w:rPr>
                <w:rFonts w:ascii="Garamond" w:eastAsia="Calibri" w:hAnsi="Garamond"/>
              </w:rPr>
              <w:t>ACCUPLACER proctoring for participants</w:t>
            </w:r>
          </w:p>
        </w:tc>
        <w:tc>
          <w:tcPr>
            <w:tcW w:w="2966" w:type="dxa"/>
            <w:gridSpan w:val="3"/>
            <w:shd w:val="clear" w:color="auto" w:fill="auto"/>
          </w:tcPr>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Junior Jumpstart Workshops</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Academic Advising: HS and MS (1hr.)</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One 6-hr. Standardized Test Prep Workshop (SAT/ACT)</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Study Skills Workshop</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HS College Field Trips</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Bi-weekly meet with counselors</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 xml:space="preserve">Scholarship assistance </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Self-Development Workshop</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Technology Workshop</w:t>
            </w:r>
          </w:p>
          <w:p w:rsidR="00AE432D" w:rsidRPr="003824C2" w:rsidRDefault="00AE432D" w:rsidP="0072493A">
            <w:pPr>
              <w:widowControl w:val="0"/>
              <w:numPr>
                <w:ilvl w:val="0"/>
                <w:numId w:val="14"/>
              </w:numPr>
              <w:ind w:left="180" w:hanging="180"/>
              <w:rPr>
                <w:rFonts w:ascii="Garamond" w:eastAsia="Calibri" w:hAnsi="Garamond"/>
                <w:b/>
                <w:u w:val="single"/>
              </w:rPr>
            </w:pPr>
            <w:r w:rsidRPr="003824C2">
              <w:rPr>
                <w:rFonts w:ascii="Garamond" w:eastAsia="Calibri" w:hAnsi="Garamond"/>
              </w:rPr>
              <w:t>Weekly tutoring</w:t>
            </w:r>
          </w:p>
        </w:tc>
        <w:tc>
          <w:tcPr>
            <w:tcW w:w="3315" w:type="dxa"/>
            <w:gridSpan w:val="3"/>
            <w:shd w:val="clear" w:color="auto" w:fill="auto"/>
          </w:tcPr>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Junior Jumpstart Workshops</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Junior Jumpstart Parents’ Nights</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Academic Advising: HS (1hr.)</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IECP reviewed</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Study Skills Workshop</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Middle School Field Trip</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Bi-weekly meet with counselors</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Transition to High School Workshop</w:t>
            </w:r>
          </w:p>
          <w:p w:rsidR="00AE432D" w:rsidRPr="003824C2" w:rsidRDefault="00AE432D" w:rsidP="0072493A">
            <w:pPr>
              <w:widowControl w:val="0"/>
              <w:numPr>
                <w:ilvl w:val="0"/>
                <w:numId w:val="14"/>
              </w:numPr>
              <w:ind w:left="180" w:hanging="180"/>
              <w:rPr>
                <w:rFonts w:ascii="Garamond" w:eastAsia="Calibri" w:hAnsi="Garamond"/>
              </w:rPr>
            </w:pPr>
            <w:r w:rsidRPr="003824C2">
              <w:rPr>
                <w:rFonts w:ascii="Garamond" w:eastAsia="Calibri" w:hAnsi="Garamond"/>
              </w:rPr>
              <w:t>Weekly tutoring</w:t>
            </w:r>
          </w:p>
          <w:p w:rsidR="00AE432D" w:rsidRPr="003824C2" w:rsidRDefault="00AE432D" w:rsidP="0072493A">
            <w:pPr>
              <w:widowControl w:val="0"/>
              <w:numPr>
                <w:ilvl w:val="0"/>
                <w:numId w:val="14"/>
              </w:numPr>
              <w:ind w:left="180" w:hanging="180"/>
              <w:rPr>
                <w:rFonts w:ascii="Garamond" w:eastAsia="Calibri" w:hAnsi="Garamond"/>
                <w:b/>
                <w:u w:val="single"/>
              </w:rPr>
            </w:pPr>
            <w:r w:rsidRPr="003824C2">
              <w:rPr>
                <w:rFonts w:ascii="Garamond" w:eastAsia="Calibri" w:hAnsi="Garamond"/>
              </w:rPr>
              <w:t>Self-Development Workshops</w:t>
            </w:r>
          </w:p>
          <w:p w:rsidR="00AE432D" w:rsidRPr="003824C2" w:rsidRDefault="00AE432D" w:rsidP="0072493A">
            <w:pPr>
              <w:widowControl w:val="0"/>
              <w:numPr>
                <w:ilvl w:val="0"/>
                <w:numId w:val="14"/>
              </w:numPr>
              <w:ind w:left="180" w:hanging="180"/>
              <w:rPr>
                <w:rFonts w:ascii="Garamond" w:eastAsia="Calibri" w:hAnsi="Garamond"/>
                <w:b/>
                <w:u w:val="single"/>
              </w:rPr>
            </w:pPr>
            <w:r w:rsidRPr="003824C2">
              <w:rPr>
                <w:rFonts w:ascii="Garamond" w:eastAsia="Calibri" w:hAnsi="Garamond"/>
              </w:rPr>
              <w:t>Technology Workshop</w:t>
            </w:r>
          </w:p>
          <w:p w:rsidR="00AE432D" w:rsidRPr="003824C2" w:rsidRDefault="00AE432D" w:rsidP="0072493A">
            <w:pPr>
              <w:widowControl w:val="0"/>
              <w:numPr>
                <w:ilvl w:val="0"/>
                <w:numId w:val="14"/>
              </w:numPr>
              <w:ind w:left="180" w:hanging="180"/>
              <w:rPr>
                <w:rFonts w:ascii="Garamond" w:eastAsia="Calibri" w:hAnsi="Garamond"/>
                <w:b/>
                <w:u w:val="single"/>
              </w:rPr>
            </w:pPr>
            <w:r w:rsidRPr="003824C2">
              <w:rPr>
                <w:rFonts w:ascii="Garamond" w:eastAsia="Calibri" w:hAnsi="Garamond"/>
              </w:rPr>
              <w:t>File Reviews</w:t>
            </w:r>
          </w:p>
          <w:p w:rsidR="00AE432D" w:rsidRPr="003824C2" w:rsidRDefault="00AE432D" w:rsidP="0072493A">
            <w:pPr>
              <w:widowControl w:val="0"/>
              <w:numPr>
                <w:ilvl w:val="0"/>
                <w:numId w:val="14"/>
              </w:numPr>
              <w:ind w:left="180" w:hanging="180"/>
              <w:rPr>
                <w:rFonts w:ascii="Garamond" w:eastAsia="Calibri" w:hAnsi="Garamond"/>
                <w:b/>
                <w:u w:val="single"/>
              </w:rPr>
            </w:pPr>
            <w:r w:rsidRPr="003824C2">
              <w:rPr>
                <w:rFonts w:ascii="Garamond" w:eastAsia="Calibri" w:hAnsi="Garamond"/>
              </w:rPr>
              <w:t>Budget Review</w:t>
            </w:r>
          </w:p>
        </w:tc>
      </w:tr>
    </w:tbl>
    <w:p w:rsidR="00C42130" w:rsidRPr="00DC49E9" w:rsidRDefault="00DC49E9" w:rsidP="00DC49E9">
      <w:pPr>
        <w:rPr>
          <w:rFonts w:ascii="Garamond" w:hAnsi="Garamond"/>
          <w:szCs w:val="28"/>
        </w:rPr>
      </w:pPr>
      <w:r>
        <w:rPr>
          <w:rFonts w:ascii="Garamond" w:hAnsi="Garamond"/>
          <w:b/>
          <w:smallCaps/>
          <w:sz w:val="28"/>
          <w:szCs w:val="28"/>
          <w:u w:val="double"/>
        </w:rPr>
        <w:lastRenderedPageBreak/>
        <w:t xml:space="preserve">Describe The Student </w:t>
      </w:r>
      <w:r w:rsidR="00781D7B">
        <w:rPr>
          <w:rFonts w:ascii="Garamond" w:hAnsi="Garamond"/>
          <w:b/>
          <w:smallCaps/>
          <w:sz w:val="28"/>
          <w:szCs w:val="28"/>
          <w:u w:val="double"/>
        </w:rPr>
        <w:t>Board Policies (BP)/Administrative Procedures (AP)</w:t>
      </w:r>
      <w:r>
        <w:rPr>
          <w:rFonts w:ascii="Garamond" w:hAnsi="Garamond"/>
          <w:b/>
          <w:smallCaps/>
          <w:sz w:val="28"/>
          <w:szCs w:val="28"/>
          <w:u w:val="double"/>
        </w:rPr>
        <w:t xml:space="preserve"> Related To Your Program Which Have Been Updated</w:t>
      </w:r>
    </w:p>
    <w:p w:rsidR="00BD02F8" w:rsidRDefault="00BD02F8" w:rsidP="00440D62">
      <w:pPr>
        <w:jc w:val="both"/>
        <w:rPr>
          <w:rFonts w:ascii="Garamond" w:hAnsi="Garamond"/>
          <w:szCs w:val="28"/>
        </w:rPr>
      </w:pPr>
    </w:p>
    <w:p w:rsidR="00421296" w:rsidRDefault="001F25AA" w:rsidP="00440D62">
      <w:pPr>
        <w:jc w:val="both"/>
        <w:rPr>
          <w:rFonts w:ascii="Garamond" w:hAnsi="Garamond"/>
          <w:szCs w:val="28"/>
        </w:rPr>
      </w:pPr>
      <w:r>
        <w:rPr>
          <w:rFonts w:ascii="Garamond" w:hAnsi="Garamond"/>
          <w:szCs w:val="28"/>
        </w:rPr>
        <w:t>N/A</w:t>
      </w:r>
    </w:p>
    <w:p w:rsidR="00DC49E9" w:rsidRDefault="00DC49E9" w:rsidP="00440D62">
      <w:pPr>
        <w:jc w:val="both"/>
        <w:rPr>
          <w:rFonts w:ascii="Garamond" w:hAnsi="Garamond"/>
          <w:szCs w:val="28"/>
        </w:rPr>
      </w:pPr>
    </w:p>
    <w:p w:rsidR="00BD02F8" w:rsidRPr="00764C43" w:rsidRDefault="00DC49E9" w:rsidP="00764C43">
      <w:pPr>
        <w:rPr>
          <w:rFonts w:ascii="Garamond" w:hAnsi="Garamond"/>
          <w:b/>
          <w:smallCaps/>
          <w:sz w:val="28"/>
          <w:szCs w:val="28"/>
          <w:u w:val="double"/>
        </w:rPr>
      </w:pPr>
      <w:r>
        <w:rPr>
          <w:rFonts w:ascii="Garamond" w:hAnsi="Garamond"/>
          <w:b/>
          <w:smallCaps/>
          <w:sz w:val="28"/>
          <w:szCs w:val="28"/>
          <w:u w:val="double"/>
        </w:rPr>
        <w:t>Student Services</w:t>
      </w:r>
      <w:r w:rsidR="00C510E9">
        <w:rPr>
          <w:rFonts w:ascii="Garamond" w:hAnsi="Garamond"/>
          <w:b/>
          <w:smallCaps/>
          <w:sz w:val="28"/>
          <w:szCs w:val="28"/>
          <w:u w:val="double"/>
        </w:rPr>
        <w:t xml:space="preserve"> S</w:t>
      </w:r>
      <w:r>
        <w:rPr>
          <w:rFonts w:ascii="Garamond" w:hAnsi="Garamond"/>
          <w:b/>
          <w:smallCaps/>
          <w:sz w:val="28"/>
          <w:szCs w:val="28"/>
          <w:u w:val="double"/>
        </w:rPr>
        <w:t>tudent Learning Outcomes</w:t>
      </w:r>
      <w:r>
        <w:rPr>
          <w:rFonts w:ascii="Garamond" w:hAnsi="Garamond"/>
          <w:b/>
          <w:smallCaps/>
          <w:sz w:val="28"/>
          <w:szCs w:val="28"/>
          <w:u w:val="double"/>
        </w:rPr>
        <w:tab/>
      </w:r>
      <w:r>
        <w:rPr>
          <w:rFonts w:ascii="Garamond" w:hAnsi="Garamond"/>
          <w:b/>
          <w:smallCaps/>
          <w:sz w:val="28"/>
          <w:szCs w:val="28"/>
          <w:u w:val="double"/>
        </w:rPr>
        <w:tab/>
      </w:r>
      <w:r w:rsidR="00421296">
        <w:rPr>
          <w:rFonts w:ascii="Garamond" w:hAnsi="Garamond"/>
          <w:b/>
          <w:smallCaps/>
          <w:sz w:val="28"/>
          <w:szCs w:val="28"/>
          <w:u w:val="double"/>
        </w:rPr>
        <w:tab/>
      </w:r>
      <w:r w:rsidR="00421296">
        <w:rPr>
          <w:rFonts w:ascii="Garamond" w:hAnsi="Garamond"/>
          <w:b/>
          <w:smallCaps/>
          <w:sz w:val="28"/>
          <w:szCs w:val="28"/>
          <w:u w:val="double"/>
        </w:rPr>
        <w:tab/>
      </w:r>
      <w:r>
        <w:rPr>
          <w:rFonts w:ascii="Garamond" w:hAnsi="Garamond"/>
          <w:b/>
          <w:smallCaps/>
          <w:sz w:val="28"/>
          <w:szCs w:val="28"/>
          <w:u w:val="double"/>
        </w:rPr>
        <w:tab/>
      </w:r>
    </w:p>
    <w:p w:rsidR="00764C43" w:rsidRDefault="00764C43" w:rsidP="00251812">
      <w:pPr>
        <w:widowControl w:val="0"/>
      </w:pPr>
    </w:p>
    <w:p w:rsidR="00BB15E3" w:rsidRDefault="005F5BB9" w:rsidP="00BB15E3">
      <w:pPr>
        <w:rPr>
          <w:sz w:val="22"/>
          <w:szCs w:val="22"/>
        </w:rPr>
      </w:pPr>
      <w:r>
        <w:t>ETS has identified that it is measuring SSSLO #4 i</w:t>
      </w:r>
      <w:r w:rsidR="00BB15E3">
        <w:t>n the Student Services Student Learning Outcomes (SSSLO) Matrix</w:t>
      </w:r>
      <w:r>
        <w:t>.</w:t>
      </w:r>
      <w:r w:rsidR="00BB15E3">
        <w:t xml:space="preserve"> ETS </w:t>
      </w:r>
      <w:r>
        <w:t>is measuring this outcome</w:t>
      </w:r>
      <w:r w:rsidR="00BB15E3">
        <w:t xml:space="preserve"> </w:t>
      </w:r>
      <w:r>
        <w:t xml:space="preserve">as it </w:t>
      </w:r>
      <w:r w:rsidR="00BB15E3">
        <w:t>pertains to the ETS student participants in the program’s four target elementary schools and six target high schools in Lassen, Plumas and Sierra counties.</w:t>
      </w:r>
    </w:p>
    <w:p w:rsidR="00BB15E3" w:rsidRDefault="00BB15E3" w:rsidP="00251812">
      <w:pPr>
        <w:widowControl w:val="0"/>
      </w:pPr>
    </w:p>
    <w:p w:rsidR="00251812" w:rsidRDefault="005F5BB9" w:rsidP="00251812">
      <w:pPr>
        <w:widowControl w:val="0"/>
      </w:pPr>
      <w:r>
        <w:t>SSSLO #4 can be measured by studying the p</w:t>
      </w:r>
      <w:r w:rsidR="00251812">
        <w:t xml:space="preserve">ercentages for each of </w:t>
      </w:r>
      <w:r>
        <w:t>t</w:t>
      </w:r>
      <w:r w:rsidR="009D0A57">
        <w:t>he Educational Talent Search Program’s</w:t>
      </w:r>
      <w:r w:rsidR="00251812" w:rsidRPr="00DC0FA5">
        <w:t xml:space="preserve"> fiv</w:t>
      </w:r>
      <w:r w:rsidR="00251812">
        <w:t>e mandatory outcome objectives</w:t>
      </w:r>
      <w:r>
        <w:t>. As follows, e</w:t>
      </w:r>
      <w:r w:rsidR="00251812">
        <w:t xml:space="preserve">ach objective has </w:t>
      </w:r>
      <w:r w:rsidR="00251812" w:rsidRPr="00DC0FA5">
        <w:t xml:space="preserve">specific and measurable terms. </w:t>
      </w:r>
    </w:p>
    <w:p w:rsidR="00251812" w:rsidRPr="00DC0FA5" w:rsidRDefault="00251812" w:rsidP="00251812">
      <w:pPr>
        <w:widowControl w:val="0"/>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251812" w:rsidRPr="00DC0FA5" w:rsidTr="00251812">
        <w:trPr>
          <w:jc w:val="center"/>
        </w:trPr>
        <w:tc>
          <w:tcPr>
            <w:tcW w:w="9216" w:type="dxa"/>
            <w:shd w:val="clear" w:color="auto" w:fill="DBDBDB"/>
          </w:tcPr>
          <w:p w:rsidR="00251812" w:rsidRPr="00DC0FA5" w:rsidRDefault="00251812" w:rsidP="003824C2">
            <w:pPr>
              <w:widowControl w:val="0"/>
              <w:ind w:left="540" w:hanging="540"/>
            </w:pPr>
            <w:r w:rsidRPr="00DC0FA5">
              <w:rPr>
                <w:b/>
                <w:bCs/>
                <w:color w:val="000000"/>
              </w:rPr>
              <w:t>(a)</w:t>
            </w:r>
            <w:r w:rsidRPr="00DC0FA5">
              <w:rPr>
                <w:b/>
                <w:bCs/>
                <w:color w:val="000000"/>
              </w:rPr>
              <w:tab/>
              <w:t>Secondary School Persistence:</w:t>
            </w:r>
            <w:r w:rsidRPr="00DC0FA5">
              <w:rPr>
                <w:i/>
                <w:iCs/>
              </w:rPr>
              <w:t xml:space="preserve">  97% of non-senior participants served each project year will complete the current academic year and continue in school for the next academic year, at the next grade level.</w:t>
            </w:r>
          </w:p>
        </w:tc>
      </w:tr>
    </w:tbl>
    <w:p w:rsidR="005B1199" w:rsidRDefault="005B1199" w:rsidP="00251812">
      <w:pPr>
        <w:widowControl w:val="0"/>
        <w:rPr>
          <w:rFonts w:ascii="Garamond" w:hAnsi="Garamond"/>
          <w:i/>
          <w:szCs w:val="28"/>
        </w:rPr>
      </w:pPr>
    </w:p>
    <w:p w:rsidR="00251812" w:rsidRPr="005B1199" w:rsidRDefault="005B1199" w:rsidP="00251812">
      <w:pPr>
        <w:widowControl w:val="0"/>
        <w:rPr>
          <w:rFonts w:ascii="Garamond" w:hAnsi="Garamond"/>
          <w:b/>
          <w:szCs w:val="28"/>
        </w:rPr>
      </w:pPr>
      <w:r w:rsidRPr="005B1199">
        <w:rPr>
          <w:rFonts w:ascii="Garamond" w:hAnsi="Garamond"/>
          <w:b/>
          <w:szCs w:val="28"/>
        </w:rPr>
        <w:t>Strategies used to measure</w:t>
      </w:r>
      <w:r>
        <w:rPr>
          <w:rFonts w:ascii="Garamond" w:hAnsi="Garamond"/>
          <w:b/>
          <w:szCs w:val="28"/>
        </w:rPr>
        <w:t xml:space="preserve"> outcome objective</w:t>
      </w:r>
      <w:r w:rsidRPr="005B1199">
        <w:rPr>
          <w:rFonts w:ascii="Garamond" w:hAnsi="Garamond"/>
          <w:b/>
          <w:szCs w:val="28"/>
        </w:rPr>
        <w:t xml:space="preserve"> (a):</w:t>
      </w:r>
    </w:p>
    <w:p w:rsidR="005B1199" w:rsidRDefault="005B1199" w:rsidP="00251812">
      <w:pPr>
        <w:widowControl w:val="0"/>
      </w:pPr>
      <w:r>
        <w:t>Information gathering from target schools and school districts, including student class lists for each new academic year.</w:t>
      </w:r>
    </w:p>
    <w:p w:rsidR="005B1199" w:rsidRPr="00DC0FA5" w:rsidRDefault="005B1199" w:rsidP="00251812">
      <w:pPr>
        <w:widowControl w:val="0"/>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251812" w:rsidRPr="00DC0FA5" w:rsidTr="005B1199">
        <w:trPr>
          <w:jc w:val="center"/>
        </w:trPr>
        <w:tc>
          <w:tcPr>
            <w:tcW w:w="9216" w:type="dxa"/>
            <w:shd w:val="clear" w:color="auto" w:fill="DBDBDB"/>
          </w:tcPr>
          <w:p w:rsidR="00251812" w:rsidRPr="00DC0FA5" w:rsidRDefault="00251812" w:rsidP="00251812">
            <w:pPr>
              <w:widowControl w:val="0"/>
              <w:ind w:left="540" w:hanging="450"/>
            </w:pPr>
            <w:r w:rsidRPr="00DC0FA5">
              <w:rPr>
                <w:b/>
                <w:bCs/>
                <w:color w:val="000000"/>
              </w:rPr>
              <w:t>(b)</w:t>
            </w:r>
            <w:r w:rsidRPr="00DC0FA5">
              <w:rPr>
                <w:b/>
                <w:bCs/>
                <w:color w:val="000000"/>
              </w:rPr>
              <w:tab/>
              <w:t xml:space="preserve">Secondary School Graduation (regular secondary school diploma):  </w:t>
            </w:r>
            <w:r w:rsidRPr="00DC0FA5">
              <w:rPr>
                <w:bCs/>
                <w:i/>
                <w:color w:val="000000"/>
              </w:rPr>
              <w:t>85</w:t>
            </w:r>
            <w:r w:rsidRPr="00DC0FA5">
              <w:rPr>
                <w:i/>
              </w:rPr>
              <w:t>% of seniors served during the project year will graduate during the project year with a regular secondary school diploma within the standard number of years.</w:t>
            </w:r>
          </w:p>
        </w:tc>
      </w:tr>
    </w:tbl>
    <w:p w:rsidR="005B1199" w:rsidRDefault="005B1199" w:rsidP="005B1199">
      <w:pPr>
        <w:widowControl w:val="0"/>
        <w:rPr>
          <w:rFonts w:ascii="Garamond" w:hAnsi="Garamond"/>
          <w:i/>
          <w:szCs w:val="28"/>
        </w:rPr>
      </w:pPr>
    </w:p>
    <w:p w:rsidR="005B1199" w:rsidRPr="005B1199" w:rsidRDefault="005B1199" w:rsidP="005B1199">
      <w:pPr>
        <w:widowControl w:val="0"/>
        <w:rPr>
          <w:rFonts w:ascii="Garamond" w:hAnsi="Garamond"/>
          <w:b/>
          <w:szCs w:val="28"/>
        </w:rPr>
      </w:pPr>
      <w:r w:rsidRPr="005B1199">
        <w:rPr>
          <w:rFonts w:ascii="Garamond" w:hAnsi="Garamond"/>
          <w:b/>
          <w:szCs w:val="28"/>
        </w:rPr>
        <w:t>Strategies used to measure</w:t>
      </w:r>
      <w:r>
        <w:rPr>
          <w:rFonts w:ascii="Garamond" w:hAnsi="Garamond"/>
          <w:b/>
          <w:szCs w:val="28"/>
        </w:rPr>
        <w:t xml:space="preserve"> outcome objective</w:t>
      </w:r>
      <w:r w:rsidRPr="005B1199">
        <w:rPr>
          <w:rFonts w:ascii="Garamond" w:hAnsi="Garamond"/>
          <w:b/>
          <w:szCs w:val="28"/>
        </w:rPr>
        <w:t xml:space="preserve"> </w:t>
      </w:r>
      <w:r>
        <w:rPr>
          <w:rFonts w:ascii="Garamond" w:hAnsi="Garamond"/>
          <w:b/>
          <w:szCs w:val="28"/>
        </w:rPr>
        <w:t>(b</w:t>
      </w:r>
      <w:r w:rsidRPr="005B1199">
        <w:rPr>
          <w:rFonts w:ascii="Garamond" w:hAnsi="Garamond"/>
          <w:b/>
          <w:szCs w:val="28"/>
        </w:rPr>
        <w:t>):</w:t>
      </w:r>
    </w:p>
    <w:p w:rsidR="005B1199" w:rsidRDefault="005B1199" w:rsidP="005B1199">
      <w:pPr>
        <w:widowControl w:val="0"/>
      </w:pPr>
      <w:r>
        <w:t xml:space="preserve">Information gathering from target schools and school districts, including student </w:t>
      </w:r>
      <w:r w:rsidR="00A1499C">
        <w:t>transcripts and lists of graduates.</w:t>
      </w:r>
    </w:p>
    <w:p w:rsidR="00251812" w:rsidRPr="00DC0FA5" w:rsidRDefault="00251812" w:rsidP="00251812">
      <w:pPr>
        <w:widowControl w:val="0"/>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251812" w:rsidRPr="00DC0FA5" w:rsidTr="00251812">
        <w:trPr>
          <w:jc w:val="center"/>
        </w:trPr>
        <w:tc>
          <w:tcPr>
            <w:tcW w:w="9216" w:type="dxa"/>
            <w:shd w:val="clear" w:color="auto" w:fill="DBDBDB"/>
          </w:tcPr>
          <w:p w:rsidR="00251812" w:rsidRPr="00DC0FA5" w:rsidRDefault="00251812" w:rsidP="003824C2">
            <w:pPr>
              <w:widowControl w:val="0"/>
            </w:pPr>
            <w:r w:rsidRPr="00DC0FA5">
              <w:rPr>
                <w:b/>
                <w:bCs/>
                <w:color w:val="000000"/>
              </w:rPr>
              <w:t>(c)</w:t>
            </w:r>
            <w:r w:rsidRPr="00DC0FA5">
              <w:rPr>
                <w:b/>
                <w:bCs/>
                <w:color w:val="000000"/>
              </w:rPr>
              <w:tab/>
              <w:t>Secondary School Graduation (rigorous secondary school program of study):</w:t>
            </w:r>
            <w:r w:rsidRPr="00DC0FA5">
              <w:rPr>
                <w:i/>
                <w:iCs/>
              </w:rPr>
              <w:t xml:space="preserve">  40% of seniors served during the project year will complete a rigorous secondary school program of study and will graduate during the project year with a regular secondary school diploma within the standard number of years.</w:t>
            </w:r>
          </w:p>
        </w:tc>
      </w:tr>
    </w:tbl>
    <w:p w:rsidR="00A1499C" w:rsidRDefault="00A1499C" w:rsidP="00A1499C">
      <w:pPr>
        <w:widowControl w:val="0"/>
        <w:rPr>
          <w:rFonts w:ascii="Garamond" w:hAnsi="Garamond"/>
          <w:b/>
          <w:szCs w:val="28"/>
        </w:rPr>
      </w:pPr>
    </w:p>
    <w:p w:rsidR="00A1499C" w:rsidRPr="005B1199" w:rsidRDefault="00A1499C" w:rsidP="00A1499C">
      <w:pPr>
        <w:widowControl w:val="0"/>
        <w:rPr>
          <w:rFonts w:ascii="Garamond" w:hAnsi="Garamond"/>
          <w:b/>
          <w:szCs w:val="28"/>
        </w:rPr>
      </w:pPr>
      <w:r w:rsidRPr="005B1199">
        <w:rPr>
          <w:rFonts w:ascii="Garamond" w:hAnsi="Garamond"/>
          <w:b/>
          <w:szCs w:val="28"/>
        </w:rPr>
        <w:t>Strategies used to measure</w:t>
      </w:r>
      <w:r>
        <w:rPr>
          <w:rFonts w:ascii="Garamond" w:hAnsi="Garamond"/>
          <w:b/>
          <w:szCs w:val="28"/>
        </w:rPr>
        <w:t xml:space="preserve"> outcome objective</w:t>
      </w:r>
      <w:r w:rsidRPr="005B1199">
        <w:rPr>
          <w:rFonts w:ascii="Garamond" w:hAnsi="Garamond"/>
          <w:b/>
          <w:szCs w:val="28"/>
        </w:rPr>
        <w:t xml:space="preserve"> </w:t>
      </w:r>
      <w:r>
        <w:rPr>
          <w:rFonts w:ascii="Garamond" w:hAnsi="Garamond"/>
          <w:b/>
          <w:szCs w:val="28"/>
        </w:rPr>
        <w:t>(c</w:t>
      </w:r>
      <w:r w:rsidRPr="005B1199">
        <w:rPr>
          <w:rFonts w:ascii="Garamond" w:hAnsi="Garamond"/>
          <w:b/>
          <w:szCs w:val="28"/>
        </w:rPr>
        <w:t>):</w:t>
      </w:r>
    </w:p>
    <w:p w:rsidR="00A1499C" w:rsidRDefault="00A1499C" w:rsidP="00A1499C">
      <w:pPr>
        <w:widowControl w:val="0"/>
      </w:pPr>
      <w:r>
        <w:t xml:space="preserve">Information gathering from target schools and school districts, particularly student transcripts. </w:t>
      </w:r>
    </w:p>
    <w:p w:rsidR="006E26BC" w:rsidRDefault="006E26BC" w:rsidP="00A1499C">
      <w:pPr>
        <w:widowControl w:val="0"/>
      </w:pPr>
    </w:p>
    <w:p w:rsidR="006E26BC" w:rsidRDefault="006E26BC" w:rsidP="00A1499C">
      <w:pPr>
        <w:widowControl w:val="0"/>
      </w:pPr>
    </w:p>
    <w:p w:rsidR="00A1499C" w:rsidRPr="00DC0FA5" w:rsidRDefault="00A1499C" w:rsidP="00A1499C">
      <w:pPr>
        <w:widowControl w:val="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51812" w:rsidRPr="00DC0FA5" w:rsidTr="00251812">
        <w:trPr>
          <w:jc w:val="center"/>
        </w:trPr>
        <w:tc>
          <w:tcPr>
            <w:tcW w:w="9360" w:type="dxa"/>
            <w:shd w:val="clear" w:color="auto" w:fill="DBDBDB"/>
          </w:tcPr>
          <w:p w:rsidR="00251812" w:rsidRPr="00DC0FA5" w:rsidRDefault="00251812" w:rsidP="003824C2">
            <w:pPr>
              <w:widowControl w:val="0"/>
              <w:ind w:left="522" w:hanging="522"/>
              <w:rPr>
                <w:i/>
                <w:iCs/>
                <w:color w:val="000000"/>
              </w:rPr>
            </w:pPr>
            <w:r w:rsidRPr="00DC0FA5">
              <w:rPr>
                <w:b/>
                <w:bCs/>
                <w:color w:val="000000"/>
              </w:rPr>
              <w:lastRenderedPageBreak/>
              <w:t>(d)</w:t>
            </w:r>
            <w:r w:rsidRPr="00DC0FA5">
              <w:rPr>
                <w:b/>
                <w:bCs/>
                <w:color w:val="000000"/>
              </w:rPr>
              <w:tab/>
              <w:t>Postsecondary Education Enrollment:</w:t>
            </w:r>
            <w:r w:rsidRPr="00DC0FA5">
              <w:rPr>
                <w:i/>
                <w:iCs/>
              </w:rPr>
              <w:t xml:space="preserve"> </w:t>
            </w:r>
            <w:r>
              <w:rPr>
                <w:i/>
                <w:iCs/>
              </w:rPr>
              <w:t>68</w:t>
            </w:r>
            <w:r w:rsidRPr="00DC0FA5">
              <w:rPr>
                <w:i/>
                <w:iCs/>
              </w:rPr>
              <w:t>% of participants, who have graduated with a regular secondary school diploma, during the project year, will enroll in an institution of higher education by the fall semester immediately following high school graduation or will have received notification, by the fall semester immediately following high school, from an institution of higher education, of acceptance but deferred enrollment until the next academic semester (e.g. spring semester).</w:t>
            </w:r>
          </w:p>
        </w:tc>
      </w:tr>
    </w:tbl>
    <w:p w:rsidR="00F36661" w:rsidRDefault="00F36661" w:rsidP="00A1499C">
      <w:pPr>
        <w:widowControl w:val="0"/>
        <w:rPr>
          <w:rFonts w:ascii="Garamond" w:hAnsi="Garamond"/>
          <w:b/>
          <w:szCs w:val="28"/>
        </w:rPr>
      </w:pPr>
    </w:p>
    <w:p w:rsidR="00A1499C" w:rsidRPr="005B1199" w:rsidRDefault="00A1499C" w:rsidP="00A1499C">
      <w:pPr>
        <w:widowControl w:val="0"/>
        <w:rPr>
          <w:rFonts w:ascii="Garamond" w:hAnsi="Garamond"/>
          <w:b/>
          <w:szCs w:val="28"/>
        </w:rPr>
      </w:pPr>
      <w:r w:rsidRPr="005B1199">
        <w:rPr>
          <w:rFonts w:ascii="Garamond" w:hAnsi="Garamond"/>
          <w:b/>
          <w:szCs w:val="28"/>
        </w:rPr>
        <w:t>Strategies used to measure</w:t>
      </w:r>
      <w:r>
        <w:rPr>
          <w:rFonts w:ascii="Garamond" w:hAnsi="Garamond"/>
          <w:b/>
          <w:szCs w:val="28"/>
        </w:rPr>
        <w:t xml:space="preserve"> outcome objective</w:t>
      </w:r>
      <w:r w:rsidRPr="005B1199">
        <w:rPr>
          <w:rFonts w:ascii="Garamond" w:hAnsi="Garamond"/>
          <w:b/>
          <w:szCs w:val="28"/>
        </w:rPr>
        <w:t xml:space="preserve"> </w:t>
      </w:r>
      <w:r>
        <w:rPr>
          <w:rFonts w:ascii="Garamond" w:hAnsi="Garamond"/>
          <w:b/>
          <w:szCs w:val="28"/>
        </w:rPr>
        <w:t>(d</w:t>
      </w:r>
      <w:r w:rsidRPr="005B1199">
        <w:rPr>
          <w:rFonts w:ascii="Garamond" w:hAnsi="Garamond"/>
          <w:b/>
          <w:szCs w:val="28"/>
        </w:rPr>
        <w:t>):</w:t>
      </w:r>
    </w:p>
    <w:p w:rsidR="00A1499C" w:rsidRDefault="00A1499C" w:rsidP="00A1499C">
      <w:pPr>
        <w:widowControl w:val="0"/>
      </w:pPr>
      <w:r>
        <w:t xml:space="preserve">Information gathering from FRC, the National Clearing House website and target school counselors. </w:t>
      </w:r>
    </w:p>
    <w:p w:rsidR="00A1499C" w:rsidRPr="00DC0FA5" w:rsidRDefault="00A1499C" w:rsidP="00A1499C">
      <w:pPr>
        <w:widowControl w:val="0"/>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251812" w:rsidRPr="00DC0FA5" w:rsidTr="00251812">
        <w:trPr>
          <w:jc w:val="center"/>
        </w:trPr>
        <w:tc>
          <w:tcPr>
            <w:tcW w:w="9216" w:type="dxa"/>
            <w:shd w:val="clear" w:color="auto" w:fill="DBDBDB"/>
          </w:tcPr>
          <w:p w:rsidR="00251812" w:rsidRPr="00DC0FA5" w:rsidRDefault="00251812" w:rsidP="003824C2">
            <w:pPr>
              <w:widowControl w:val="0"/>
              <w:ind w:left="360" w:hanging="360"/>
              <w:rPr>
                <w:i/>
                <w:color w:val="000000"/>
              </w:rPr>
            </w:pPr>
            <w:r w:rsidRPr="00DC0FA5">
              <w:rPr>
                <w:b/>
                <w:bCs/>
                <w:color w:val="000000"/>
              </w:rPr>
              <w:t>(e)</w:t>
            </w:r>
            <w:r w:rsidRPr="00DC0FA5">
              <w:rPr>
                <w:b/>
                <w:bCs/>
                <w:color w:val="000000"/>
              </w:rPr>
              <w:tab/>
              <w:t>Postsecondary Attainment:</w:t>
            </w:r>
            <w:r w:rsidRPr="00DC0FA5">
              <w:rPr>
                <w:i/>
              </w:rPr>
              <w:t xml:space="preserve">  30% of participants served during the project year who enrolled in an institution of higher education by the fall semester immediately following high school graduation, or by the next academic semester (e.g. spring semester) as a result of acceptance but deferred enrollment, will complete a program of postsecondary education within six years. </w:t>
            </w:r>
          </w:p>
        </w:tc>
      </w:tr>
    </w:tbl>
    <w:p w:rsidR="00251812" w:rsidRPr="00DC0FA5" w:rsidRDefault="00251812" w:rsidP="00251812">
      <w:pPr>
        <w:widowControl w:val="0"/>
        <w:rPr>
          <w:b/>
        </w:rPr>
      </w:pPr>
    </w:p>
    <w:p w:rsidR="00A1499C" w:rsidRPr="005B1199" w:rsidRDefault="00A1499C" w:rsidP="00A1499C">
      <w:pPr>
        <w:widowControl w:val="0"/>
        <w:rPr>
          <w:rFonts w:ascii="Garamond" w:hAnsi="Garamond"/>
          <w:b/>
          <w:szCs w:val="28"/>
        </w:rPr>
      </w:pPr>
      <w:r w:rsidRPr="005B1199">
        <w:rPr>
          <w:rFonts w:ascii="Garamond" w:hAnsi="Garamond"/>
          <w:b/>
          <w:szCs w:val="28"/>
        </w:rPr>
        <w:t>Strategies used to measure</w:t>
      </w:r>
      <w:r>
        <w:rPr>
          <w:rFonts w:ascii="Garamond" w:hAnsi="Garamond"/>
          <w:b/>
          <w:szCs w:val="28"/>
        </w:rPr>
        <w:t xml:space="preserve"> outcome objective</w:t>
      </w:r>
      <w:r w:rsidRPr="005B1199">
        <w:rPr>
          <w:rFonts w:ascii="Garamond" w:hAnsi="Garamond"/>
          <w:b/>
          <w:szCs w:val="28"/>
        </w:rPr>
        <w:t xml:space="preserve"> </w:t>
      </w:r>
      <w:r>
        <w:rPr>
          <w:rFonts w:ascii="Garamond" w:hAnsi="Garamond"/>
          <w:b/>
          <w:szCs w:val="28"/>
        </w:rPr>
        <w:t>(e</w:t>
      </w:r>
      <w:r w:rsidRPr="005B1199">
        <w:rPr>
          <w:rFonts w:ascii="Garamond" w:hAnsi="Garamond"/>
          <w:b/>
          <w:szCs w:val="28"/>
        </w:rPr>
        <w:t>):</w:t>
      </w:r>
    </w:p>
    <w:p w:rsidR="00A1499C" w:rsidRDefault="00A1499C" w:rsidP="00A1499C">
      <w:pPr>
        <w:widowControl w:val="0"/>
      </w:pPr>
      <w:r>
        <w:t>Information gathering from FRC, the National Clearing House website and contact with prior participants.</w:t>
      </w:r>
    </w:p>
    <w:p w:rsidR="00AF396C" w:rsidRDefault="00AF396C" w:rsidP="00A1499C">
      <w:pPr>
        <w:widowControl w:val="0"/>
      </w:pPr>
    </w:p>
    <w:p w:rsidR="00764C43" w:rsidRDefault="00764C43" w:rsidP="00A1499C">
      <w:pPr>
        <w:widowControl w:val="0"/>
      </w:pPr>
    </w:p>
    <w:p w:rsidR="00664D24" w:rsidRPr="00DC49E9" w:rsidRDefault="00DC49E9" w:rsidP="00440D62">
      <w:pPr>
        <w:jc w:val="both"/>
        <w:rPr>
          <w:rFonts w:ascii="Garamond" w:hAnsi="Garamond"/>
          <w:b/>
          <w:szCs w:val="28"/>
          <w:u w:val="single"/>
        </w:rPr>
      </w:pPr>
      <w:r>
        <w:rPr>
          <w:rFonts w:ascii="Garamond" w:hAnsi="Garamond"/>
          <w:b/>
          <w:smallCaps/>
          <w:sz w:val="28"/>
          <w:szCs w:val="28"/>
          <w:u w:val="double"/>
        </w:rPr>
        <w:t xml:space="preserve">Program </w:t>
      </w:r>
      <w:r w:rsidR="00796379">
        <w:rPr>
          <w:rFonts w:ascii="Garamond" w:hAnsi="Garamond"/>
          <w:b/>
          <w:smallCaps/>
          <w:sz w:val="28"/>
          <w:szCs w:val="28"/>
          <w:u w:val="double"/>
        </w:rPr>
        <w:t>advancements/</w:t>
      </w:r>
      <w:r>
        <w:rPr>
          <w:rFonts w:ascii="Garamond" w:hAnsi="Garamond"/>
          <w:b/>
          <w:smallCaps/>
          <w:sz w:val="28"/>
          <w:szCs w:val="28"/>
          <w:u w:val="double"/>
        </w:rPr>
        <w:t>Improvements</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t xml:space="preserve"> </w:t>
      </w:r>
    </w:p>
    <w:p w:rsidR="00F36661" w:rsidRDefault="00F36661" w:rsidP="00440D62">
      <w:pPr>
        <w:jc w:val="both"/>
        <w:rPr>
          <w:rFonts w:ascii="Garamond" w:hAnsi="Garamond"/>
          <w:szCs w:val="28"/>
        </w:rPr>
      </w:pPr>
    </w:p>
    <w:p w:rsidR="00585171" w:rsidRDefault="00585171" w:rsidP="00440D62">
      <w:pPr>
        <w:jc w:val="both"/>
        <w:rPr>
          <w:rFonts w:ascii="Garamond" w:hAnsi="Garamond"/>
          <w:szCs w:val="28"/>
        </w:rPr>
      </w:pPr>
      <w:r w:rsidRPr="00585171">
        <w:rPr>
          <w:rFonts w:ascii="Garamond" w:hAnsi="Garamond"/>
          <w:szCs w:val="28"/>
        </w:rPr>
        <w:t>In submitting the ETS grant proposal for a further five years of funding</w:t>
      </w:r>
      <w:r w:rsidR="00057AE8">
        <w:rPr>
          <w:rFonts w:ascii="Garamond" w:hAnsi="Garamond"/>
          <w:szCs w:val="28"/>
        </w:rPr>
        <w:t xml:space="preserve"> (</w:t>
      </w:r>
      <w:r w:rsidRPr="00585171">
        <w:rPr>
          <w:rFonts w:ascii="Garamond" w:hAnsi="Garamond"/>
          <w:szCs w:val="28"/>
        </w:rPr>
        <w:t>September 2016-August 2021</w:t>
      </w:r>
      <w:r w:rsidR="00057AE8">
        <w:rPr>
          <w:rFonts w:ascii="Garamond" w:hAnsi="Garamond"/>
          <w:szCs w:val="28"/>
        </w:rPr>
        <w:t>)</w:t>
      </w:r>
      <w:r>
        <w:rPr>
          <w:rFonts w:ascii="Garamond" w:hAnsi="Garamond"/>
          <w:szCs w:val="28"/>
        </w:rPr>
        <w:t xml:space="preserve"> the following improvements will be made to the program:</w:t>
      </w:r>
    </w:p>
    <w:p w:rsidR="00585171" w:rsidRPr="00585171" w:rsidRDefault="00585171" w:rsidP="00440D62">
      <w:pPr>
        <w:jc w:val="both"/>
        <w:rPr>
          <w:rFonts w:ascii="Garamond" w:hAnsi="Garamond"/>
          <w:szCs w:val="28"/>
        </w:rPr>
      </w:pPr>
    </w:p>
    <w:p w:rsidR="00930D0F" w:rsidRDefault="00175FE6" w:rsidP="00175FE6">
      <w:pPr>
        <w:widowControl w:val="0"/>
        <w:numPr>
          <w:ilvl w:val="0"/>
          <w:numId w:val="16"/>
        </w:numPr>
        <w:rPr>
          <w:rFonts w:ascii="Garamond" w:hAnsi="Garamond"/>
        </w:rPr>
      </w:pPr>
      <w:r>
        <w:rPr>
          <w:rFonts w:ascii="Garamond" w:hAnsi="Garamond"/>
        </w:rPr>
        <w:t>In an effort to increase the percentage rate for outcome</w:t>
      </w:r>
      <w:r w:rsidR="00B35608">
        <w:rPr>
          <w:rFonts w:ascii="Garamond" w:hAnsi="Garamond"/>
        </w:rPr>
        <w:t xml:space="preserve"> objective</w:t>
      </w:r>
      <w:r>
        <w:rPr>
          <w:rFonts w:ascii="Garamond" w:hAnsi="Garamond"/>
        </w:rPr>
        <w:t xml:space="preserve"> (c), </w:t>
      </w:r>
      <w:r w:rsidR="005639BF">
        <w:rPr>
          <w:rFonts w:ascii="Garamond" w:hAnsi="Garamond"/>
        </w:rPr>
        <w:t xml:space="preserve">and following a pilot program, </w:t>
      </w:r>
      <w:r w:rsidR="005627B7">
        <w:rPr>
          <w:rFonts w:ascii="Garamond" w:hAnsi="Garamond"/>
        </w:rPr>
        <w:t xml:space="preserve">more </w:t>
      </w:r>
      <w:r>
        <w:rPr>
          <w:rFonts w:ascii="Garamond" w:hAnsi="Garamond"/>
        </w:rPr>
        <w:t>p</w:t>
      </w:r>
      <w:r w:rsidR="00585171" w:rsidRPr="00741CEB">
        <w:rPr>
          <w:rFonts w:ascii="Garamond" w:hAnsi="Garamond"/>
        </w:rPr>
        <w:t>arti</w:t>
      </w:r>
      <w:r w:rsidR="00585171">
        <w:rPr>
          <w:rFonts w:ascii="Garamond" w:hAnsi="Garamond"/>
        </w:rPr>
        <w:t>cipants will use</w:t>
      </w:r>
      <w:r w:rsidR="00585171" w:rsidRPr="00741CEB">
        <w:rPr>
          <w:rFonts w:ascii="Garamond" w:hAnsi="Garamond"/>
        </w:rPr>
        <w:t xml:space="preserve"> iPad applications </w:t>
      </w:r>
      <w:r w:rsidR="00930D0F" w:rsidRPr="00C11B75">
        <w:rPr>
          <w:rFonts w:ascii="Garamond" w:hAnsi="Garamond"/>
        </w:rPr>
        <w:t>and simple conversational approaches</w:t>
      </w:r>
      <w:r w:rsidR="00930D0F" w:rsidRPr="00741CEB">
        <w:rPr>
          <w:rFonts w:ascii="Garamond" w:hAnsi="Garamond"/>
        </w:rPr>
        <w:t xml:space="preserve"> </w:t>
      </w:r>
      <w:r w:rsidR="00585171" w:rsidRPr="00741CEB">
        <w:rPr>
          <w:rFonts w:ascii="Garamond" w:hAnsi="Garamond"/>
        </w:rPr>
        <w:t xml:space="preserve">for </w:t>
      </w:r>
      <w:r w:rsidR="00585171">
        <w:rPr>
          <w:rFonts w:ascii="Garamond" w:hAnsi="Garamond"/>
        </w:rPr>
        <w:t>introductory</w:t>
      </w:r>
      <w:r w:rsidR="00585171" w:rsidRPr="00741CEB">
        <w:rPr>
          <w:rFonts w:ascii="Garamond" w:hAnsi="Garamond"/>
        </w:rPr>
        <w:t xml:space="preserve"> Spanish activities</w:t>
      </w:r>
      <w:r w:rsidR="00930D0F" w:rsidRPr="00C11B75">
        <w:rPr>
          <w:rFonts w:ascii="Garamond" w:hAnsi="Garamond"/>
        </w:rPr>
        <w:t xml:space="preserve">. The aim is to cultivate an interest in learning a foreign language in high school to meet the requirements of a rigorous course of study. Studying a foreign language is not currently a graduation requirement for local students, so through these activities </w:t>
      </w:r>
      <w:r w:rsidR="00930D0F">
        <w:rPr>
          <w:rFonts w:ascii="Garamond" w:hAnsi="Garamond"/>
        </w:rPr>
        <w:t>E</w:t>
      </w:r>
      <w:r w:rsidR="00930D0F" w:rsidRPr="00C11B75">
        <w:rPr>
          <w:rFonts w:ascii="Garamond" w:hAnsi="Garamond"/>
        </w:rPr>
        <w:t xml:space="preserve">TS </w:t>
      </w:r>
      <w:r w:rsidR="006B5FE1">
        <w:rPr>
          <w:rFonts w:ascii="Garamond" w:hAnsi="Garamond"/>
        </w:rPr>
        <w:t xml:space="preserve">aims to </w:t>
      </w:r>
      <w:r w:rsidR="00930D0F" w:rsidRPr="00C11B75">
        <w:rPr>
          <w:rFonts w:ascii="Garamond" w:hAnsi="Garamond"/>
        </w:rPr>
        <w:t>encourage participants to take a language other than English once they reach high school.</w:t>
      </w:r>
    </w:p>
    <w:p w:rsidR="00267BEA" w:rsidRDefault="00267BEA" w:rsidP="00175FE6">
      <w:pPr>
        <w:widowControl w:val="0"/>
        <w:numPr>
          <w:ilvl w:val="0"/>
          <w:numId w:val="16"/>
        </w:numPr>
        <w:rPr>
          <w:rFonts w:ascii="Garamond" w:hAnsi="Garamond"/>
        </w:rPr>
      </w:pPr>
      <w:r>
        <w:rPr>
          <w:rFonts w:ascii="Garamond" w:hAnsi="Garamond"/>
        </w:rPr>
        <w:t>In an effort to increase the percentage rate</w:t>
      </w:r>
      <w:r w:rsidR="009032E2">
        <w:rPr>
          <w:rFonts w:ascii="Garamond" w:hAnsi="Garamond"/>
        </w:rPr>
        <w:t>s</w:t>
      </w:r>
      <w:r>
        <w:rPr>
          <w:rFonts w:ascii="Garamond" w:hAnsi="Garamond"/>
        </w:rPr>
        <w:t xml:space="preserve"> for outcome objectives (c) and (d), </w:t>
      </w:r>
      <w:r w:rsidR="005639BF">
        <w:rPr>
          <w:rFonts w:ascii="Garamond" w:hAnsi="Garamond"/>
        </w:rPr>
        <w:t xml:space="preserve">and following a pilot program, </w:t>
      </w:r>
      <w:r>
        <w:rPr>
          <w:rFonts w:ascii="Garamond" w:hAnsi="Garamond"/>
        </w:rPr>
        <w:t>p</w:t>
      </w:r>
      <w:r w:rsidRPr="00741CEB">
        <w:rPr>
          <w:rFonts w:ascii="Garamond" w:hAnsi="Garamond"/>
        </w:rPr>
        <w:t>arti</w:t>
      </w:r>
      <w:r>
        <w:rPr>
          <w:rFonts w:ascii="Garamond" w:hAnsi="Garamond"/>
        </w:rPr>
        <w:t>cipants will</w:t>
      </w:r>
      <w:r w:rsidR="009032E2">
        <w:rPr>
          <w:rFonts w:ascii="Garamond" w:hAnsi="Garamond"/>
        </w:rPr>
        <w:t xml:space="preserve"> be exposed</w:t>
      </w:r>
      <w:r w:rsidR="009032E2" w:rsidRPr="00741CEB">
        <w:rPr>
          <w:rFonts w:ascii="Garamond" w:hAnsi="Garamond"/>
        </w:rPr>
        <w:t xml:space="preserve"> to science technology through the use of wireless sensors and probes that measure </w:t>
      </w:r>
      <w:r w:rsidR="00DD5D55">
        <w:rPr>
          <w:rFonts w:ascii="Garamond" w:hAnsi="Garamond"/>
        </w:rPr>
        <w:t xml:space="preserve">heart rate, temperature, </w:t>
      </w:r>
      <w:r w:rsidR="009032E2" w:rsidRPr="00741CEB">
        <w:rPr>
          <w:rFonts w:ascii="Garamond" w:hAnsi="Garamond"/>
        </w:rPr>
        <w:t xml:space="preserve">levels of oxygen or carbon dioxide and pH levels which link to iPads for data collection and graphical analysis. </w:t>
      </w:r>
      <w:r w:rsidR="009032E2">
        <w:rPr>
          <w:rFonts w:ascii="Garamond" w:hAnsi="Garamond"/>
        </w:rPr>
        <w:t>Using</w:t>
      </w:r>
      <w:r w:rsidR="009032E2" w:rsidRPr="00741CEB">
        <w:rPr>
          <w:rFonts w:ascii="Garamond" w:hAnsi="Garamond"/>
        </w:rPr>
        <w:t xml:space="preserve"> </w:t>
      </w:r>
      <w:r w:rsidR="009032E2">
        <w:rPr>
          <w:rFonts w:ascii="Garamond" w:hAnsi="Garamond"/>
        </w:rPr>
        <w:t xml:space="preserve">this </w:t>
      </w:r>
      <w:r w:rsidR="009032E2" w:rsidRPr="00741CEB">
        <w:rPr>
          <w:rFonts w:ascii="Garamond" w:hAnsi="Garamond"/>
        </w:rPr>
        <w:t>technology</w:t>
      </w:r>
      <w:r w:rsidR="00DD5D55">
        <w:rPr>
          <w:rFonts w:ascii="Garamond" w:hAnsi="Garamond"/>
        </w:rPr>
        <w:t xml:space="preserve"> within science experiments</w:t>
      </w:r>
      <w:r w:rsidR="009032E2">
        <w:rPr>
          <w:rFonts w:ascii="Garamond" w:hAnsi="Garamond"/>
        </w:rPr>
        <w:t>, ETS</w:t>
      </w:r>
      <w:r w:rsidR="009032E2" w:rsidRPr="00741CEB">
        <w:rPr>
          <w:rFonts w:ascii="Garamond" w:hAnsi="Garamond"/>
        </w:rPr>
        <w:t xml:space="preserve"> aims to stimulate </w:t>
      </w:r>
      <w:r w:rsidR="009032E2">
        <w:rPr>
          <w:rFonts w:ascii="Garamond" w:hAnsi="Garamond"/>
        </w:rPr>
        <w:t xml:space="preserve">its </w:t>
      </w:r>
      <w:r w:rsidR="009032E2" w:rsidRPr="00741CEB">
        <w:rPr>
          <w:rFonts w:ascii="Garamond" w:hAnsi="Garamond"/>
        </w:rPr>
        <w:t>participants’ interest in STEM careers.</w:t>
      </w:r>
    </w:p>
    <w:p w:rsidR="006E26BC" w:rsidRDefault="006E26BC" w:rsidP="006E26BC">
      <w:pPr>
        <w:widowControl w:val="0"/>
        <w:rPr>
          <w:rFonts w:ascii="Garamond" w:hAnsi="Garamond"/>
        </w:rPr>
      </w:pPr>
    </w:p>
    <w:p w:rsidR="006E26BC" w:rsidRDefault="006E26BC" w:rsidP="006E26BC">
      <w:pPr>
        <w:widowControl w:val="0"/>
        <w:rPr>
          <w:rFonts w:ascii="Garamond" w:hAnsi="Garamond"/>
        </w:rPr>
      </w:pPr>
    </w:p>
    <w:p w:rsidR="00C02620" w:rsidRDefault="00C02620" w:rsidP="00175FE6">
      <w:pPr>
        <w:widowControl w:val="0"/>
        <w:numPr>
          <w:ilvl w:val="0"/>
          <w:numId w:val="16"/>
        </w:numPr>
        <w:rPr>
          <w:rFonts w:ascii="Garamond" w:hAnsi="Garamond"/>
        </w:rPr>
      </w:pPr>
      <w:r>
        <w:rPr>
          <w:rFonts w:ascii="Garamond" w:hAnsi="Garamond"/>
        </w:rPr>
        <w:lastRenderedPageBreak/>
        <w:t>In an effort to increase the percentage rates for outcome objective (d), the recent ETS grant proposal also includes a new style of Individual Education Plan to give students a better understanding of the requirements for college admission.</w:t>
      </w:r>
    </w:p>
    <w:p w:rsidR="00C02620" w:rsidRDefault="00E35D68" w:rsidP="00175FE6">
      <w:pPr>
        <w:widowControl w:val="0"/>
        <w:numPr>
          <w:ilvl w:val="0"/>
          <w:numId w:val="16"/>
        </w:numPr>
        <w:rPr>
          <w:rFonts w:ascii="Garamond" w:hAnsi="Garamond"/>
        </w:rPr>
      </w:pPr>
      <w:r>
        <w:rPr>
          <w:rFonts w:ascii="Garamond" w:hAnsi="Garamond"/>
        </w:rPr>
        <w:t>In an effort to increase the percentage rates for outcome objective (d), m</w:t>
      </w:r>
      <w:r w:rsidR="00F36661">
        <w:rPr>
          <w:rFonts w:ascii="Garamond" w:hAnsi="Garamond"/>
        </w:rPr>
        <w:t>ore college campus tours will</w:t>
      </w:r>
      <w:r>
        <w:rPr>
          <w:rFonts w:ascii="Garamond" w:hAnsi="Garamond"/>
        </w:rPr>
        <w:t xml:space="preserve"> occur, including the opportunity to tour a vocational campus.</w:t>
      </w:r>
    </w:p>
    <w:p w:rsidR="00E35D68" w:rsidRDefault="00E35D68" w:rsidP="00175FE6">
      <w:pPr>
        <w:widowControl w:val="0"/>
        <w:numPr>
          <w:ilvl w:val="0"/>
          <w:numId w:val="16"/>
        </w:numPr>
        <w:rPr>
          <w:rFonts w:ascii="Garamond" w:hAnsi="Garamond"/>
        </w:rPr>
      </w:pPr>
      <w:r>
        <w:rPr>
          <w:rFonts w:ascii="Garamond" w:hAnsi="Garamond"/>
        </w:rPr>
        <w:t xml:space="preserve">In an effort to increase the percentage rates for outcome objective (b), the time allowed for the Junior Jumpstart workshops will be increased and more parents will be encouraged to participate in the Junior Jumpstart for parents each </w:t>
      </w:r>
      <w:r w:rsidR="001F597D">
        <w:rPr>
          <w:rFonts w:ascii="Garamond" w:hAnsi="Garamond"/>
        </w:rPr>
        <w:t>spring</w:t>
      </w:r>
      <w:r>
        <w:rPr>
          <w:rFonts w:ascii="Garamond" w:hAnsi="Garamond"/>
        </w:rPr>
        <w:t xml:space="preserve">. </w:t>
      </w:r>
    </w:p>
    <w:p w:rsidR="007F389D" w:rsidRDefault="007F389D" w:rsidP="007F389D">
      <w:pPr>
        <w:widowControl w:val="0"/>
        <w:numPr>
          <w:ilvl w:val="0"/>
          <w:numId w:val="16"/>
        </w:numPr>
        <w:rPr>
          <w:rFonts w:ascii="Garamond" w:hAnsi="Garamond"/>
        </w:rPr>
      </w:pPr>
      <w:r>
        <w:rPr>
          <w:rFonts w:ascii="Garamond" w:hAnsi="Garamond"/>
        </w:rPr>
        <w:t>In an effort to increase the percentage rates for all of the outcome objectives above, ETS will utilize</w:t>
      </w:r>
      <w:r w:rsidRPr="001324F3">
        <w:rPr>
          <w:rFonts w:ascii="Garamond" w:hAnsi="Garamond"/>
        </w:rPr>
        <w:t xml:space="preserve"> ITSS (Intelligent Tutoring Structure Strategy), a web-based tutoring program that has been shown to improve reading comprehension. The </w:t>
      </w:r>
      <w:r>
        <w:rPr>
          <w:rFonts w:ascii="Garamond" w:hAnsi="Garamond"/>
        </w:rPr>
        <w:t>ETS project will provide</w:t>
      </w:r>
      <w:r w:rsidRPr="001324F3">
        <w:rPr>
          <w:rFonts w:ascii="Garamond" w:hAnsi="Garamond"/>
        </w:rPr>
        <w:t xml:space="preserve"> ITSS to </w:t>
      </w:r>
      <w:r>
        <w:rPr>
          <w:rFonts w:ascii="Garamond" w:hAnsi="Garamond"/>
        </w:rPr>
        <w:t xml:space="preserve">selected </w:t>
      </w:r>
      <w:r w:rsidRPr="001324F3">
        <w:rPr>
          <w:rFonts w:ascii="Garamond" w:hAnsi="Garamond"/>
        </w:rPr>
        <w:t>incoming 6</w:t>
      </w:r>
      <w:r w:rsidRPr="001324F3">
        <w:rPr>
          <w:rFonts w:ascii="Garamond" w:hAnsi="Garamond"/>
          <w:vertAlign w:val="superscript"/>
        </w:rPr>
        <w:t>th</w:t>
      </w:r>
      <w:r w:rsidRPr="001324F3">
        <w:rPr>
          <w:rFonts w:ascii="Garamond" w:hAnsi="Garamond"/>
        </w:rPr>
        <w:t xml:space="preserve"> grade participants to increase reading comprehension – a foundational skill.</w:t>
      </w:r>
    </w:p>
    <w:p w:rsidR="00421296" w:rsidRDefault="00421296" w:rsidP="00440D62">
      <w:pPr>
        <w:jc w:val="both"/>
        <w:rPr>
          <w:rFonts w:ascii="Garamond" w:hAnsi="Garamond"/>
          <w:szCs w:val="28"/>
        </w:rPr>
      </w:pPr>
    </w:p>
    <w:p w:rsidR="00DC49E9" w:rsidRDefault="00DC49E9" w:rsidP="00440D62">
      <w:pPr>
        <w:jc w:val="both"/>
        <w:rPr>
          <w:rFonts w:ascii="Garamond" w:hAnsi="Garamond"/>
          <w:szCs w:val="28"/>
        </w:rPr>
      </w:pPr>
    </w:p>
    <w:p w:rsidR="00440D62" w:rsidRDefault="00C510E9" w:rsidP="00440D62">
      <w:pPr>
        <w:rPr>
          <w:rFonts w:ascii="Garamond" w:hAnsi="Garamond"/>
          <w:szCs w:val="28"/>
        </w:rPr>
      </w:pPr>
      <w:r>
        <w:rPr>
          <w:rFonts w:ascii="Garamond" w:hAnsi="Garamond"/>
          <w:b/>
          <w:smallCaps/>
          <w:sz w:val="28"/>
          <w:szCs w:val="28"/>
          <w:u w:val="double"/>
        </w:rPr>
        <w:t>L</w:t>
      </w:r>
      <w:r w:rsidR="00DC49E9">
        <w:rPr>
          <w:rFonts w:ascii="Garamond" w:hAnsi="Garamond"/>
          <w:b/>
          <w:smallCaps/>
          <w:sz w:val="28"/>
          <w:szCs w:val="28"/>
          <w:u w:val="double"/>
        </w:rPr>
        <w:t>ong</w:t>
      </w:r>
      <w:r>
        <w:rPr>
          <w:rFonts w:ascii="Garamond" w:hAnsi="Garamond"/>
          <w:b/>
          <w:smallCaps/>
          <w:sz w:val="28"/>
          <w:szCs w:val="28"/>
          <w:u w:val="double"/>
        </w:rPr>
        <w:t xml:space="preserve"> R</w:t>
      </w:r>
      <w:r w:rsidR="00DC49E9">
        <w:rPr>
          <w:rFonts w:ascii="Garamond" w:hAnsi="Garamond"/>
          <w:b/>
          <w:smallCaps/>
          <w:sz w:val="28"/>
          <w:szCs w:val="28"/>
          <w:u w:val="double"/>
        </w:rPr>
        <w:t>ange</w:t>
      </w:r>
      <w:r>
        <w:rPr>
          <w:rFonts w:ascii="Garamond" w:hAnsi="Garamond"/>
          <w:b/>
          <w:smallCaps/>
          <w:sz w:val="28"/>
          <w:szCs w:val="28"/>
          <w:u w:val="double"/>
        </w:rPr>
        <w:t xml:space="preserve"> V</w:t>
      </w:r>
      <w:r w:rsidR="00DC49E9">
        <w:rPr>
          <w:rFonts w:ascii="Garamond" w:hAnsi="Garamond"/>
          <w:b/>
          <w:smallCaps/>
          <w:sz w:val="28"/>
          <w:szCs w:val="28"/>
          <w:u w:val="double"/>
        </w:rPr>
        <w:t>ision</w:t>
      </w:r>
      <w:r>
        <w:rPr>
          <w:rFonts w:ascii="Garamond" w:hAnsi="Garamond"/>
          <w:b/>
          <w:smallCaps/>
          <w:sz w:val="28"/>
          <w:szCs w:val="28"/>
          <w:u w:val="double"/>
        </w:rPr>
        <w:t xml:space="preserve"> F</w:t>
      </w:r>
      <w:r w:rsidR="00DC49E9">
        <w:rPr>
          <w:rFonts w:ascii="Garamond" w:hAnsi="Garamond"/>
          <w:b/>
          <w:smallCaps/>
          <w:sz w:val="28"/>
          <w:szCs w:val="28"/>
          <w:u w:val="double"/>
        </w:rPr>
        <w:t>or</w:t>
      </w:r>
      <w:r>
        <w:rPr>
          <w:rFonts w:ascii="Garamond" w:hAnsi="Garamond"/>
          <w:b/>
          <w:smallCaps/>
          <w:sz w:val="28"/>
          <w:szCs w:val="28"/>
          <w:u w:val="double"/>
        </w:rPr>
        <w:t xml:space="preserve"> T</w:t>
      </w:r>
      <w:r w:rsidR="00DC49E9">
        <w:rPr>
          <w:rFonts w:ascii="Garamond" w:hAnsi="Garamond"/>
          <w:b/>
          <w:smallCaps/>
          <w:sz w:val="28"/>
          <w:szCs w:val="28"/>
          <w:u w:val="double"/>
        </w:rPr>
        <w:t>he</w:t>
      </w:r>
      <w:r>
        <w:rPr>
          <w:rFonts w:ascii="Garamond" w:hAnsi="Garamond"/>
          <w:b/>
          <w:smallCaps/>
          <w:sz w:val="28"/>
          <w:szCs w:val="28"/>
          <w:u w:val="double"/>
        </w:rPr>
        <w:t xml:space="preserve"> </w:t>
      </w:r>
      <w:r w:rsidR="00DC49E9">
        <w:rPr>
          <w:rFonts w:ascii="Garamond" w:hAnsi="Garamond"/>
          <w:b/>
          <w:smallCaps/>
          <w:sz w:val="28"/>
          <w:szCs w:val="28"/>
          <w:u w:val="double"/>
        </w:rPr>
        <w:t>N</w:t>
      </w:r>
      <w:r w:rsidR="00440D62">
        <w:rPr>
          <w:rFonts w:ascii="Garamond" w:hAnsi="Garamond"/>
          <w:b/>
          <w:smallCaps/>
          <w:sz w:val="28"/>
          <w:szCs w:val="28"/>
          <w:u w:val="double"/>
        </w:rPr>
        <w:t xml:space="preserve">ext </w:t>
      </w:r>
      <w:r w:rsidR="00DC49E9">
        <w:rPr>
          <w:rFonts w:ascii="Garamond" w:hAnsi="Garamond"/>
          <w:b/>
          <w:smallCaps/>
          <w:sz w:val="28"/>
          <w:szCs w:val="28"/>
          <w:u w:val="double"/>
        </w:rPr>
        <w:t>Four</w:t>
      </w:r>
      <w:r w:rsidR="00440D62">
        <w:rPr>
          <w:rFonts w:ascii="Garamond" w:hAnsi="Garamond"/>
          <w:b/>
          <w:smallCaps/>
          <w:sz w:val="28"/>
          <w:szCs w:val="28"/>
          <w:u w:val="double"/>
        </w:rPr>
        <w:t xml:space="preserve"> Years</w:t>
      </w:r>
      <w:r w:rsidR="00DC49E9">
        <w:rPr>
          <w:rFonts w:ascii="Garamond" w:hAnsi="Garamond"/>
          <w:b/>
          <w:smallCaps/>
          <w:sz w:val="28"/>
          <w:szCs w:val="28"/>
          <w:u w:val="double"/>
        </w:rPr>
        <w:tab/>
      </w:r>
      <w:r w:rsidR="00440D62">
        <w:rPr>
          <w:rFonts w:ascii="Garamond" w:hAnsi="Garamond"/>
          <w:b/>
          <w:smallCaps/>
          <w:sz w:val="28"/>
          <w:szCs w:val="28"/>
          <w:u w:val="double"/>
        </w:rPr>
        <w:tab/>
      </w:r>
      <w:r w:rsidR="00440D62">
        <w:rPr>
          <w:rFonts w:ascii="Garamond" w:hAnsi="Garamond"/>
          <w:b/>
          <w:smallCaps/>
          <w:sz w:val="28"/>
          <w:szCs w:val="28"/>
          <w:u w:val="double"/>
        </w:rPr>
        <w:tab/>
      </w:r>
      <w:r w:rsidR="00440D62">
        <w:rPr>
          <w:rFonts w:ascii="Garamond" w:hAnsi="Garamond"/>
          <w:b/>
          <w:smallCaps/>
          <w:sz w:val="28"/>
          <w:szCs w:val="28"/>
          <w:u w:val="double"/>
        </w:rPr>
        <w:tab/>
      </w:r>
      <w:r w:rsidR="00440D62">
        <w:rPr>
          <w:rFonts w:ascii="Garamond" w:hAnsi="Garamond"/>
          <w:b/>
          <w:smallCaps/>
          <w:sz w:val="28"/>
          <w:szCs w:val="28"/>
          <w:u w:val="double"/>
        </w:rPr>
        <w:tab/>
      </w:r>
    </w:p>
    <w:p w:rsidR="00F36661" w:rsidRDefault="00F36661" w:rsidP="00440D62">
      <w:pPr>
        <w:jc w:val="both"/>
        <w:rPr>
          <w:rFonts w:ascii="Garamond" w:hAnsi="Garamond"/>
          <w:b/>
          <w:szCs w:val="28"/>
        </w:rPr>
      </w:pPr>
    </w:p>
    <w:p w:rsidR="00324BD9" w:rsidRDefault="00D56C45" w:rsidP="00440D62">
      <w:pPr>
        <w:jc w:val="both"/>
        <w:rPr>
          <w:rFonts w:ascii="Garamond" w:hAnsi="Garamond"/>
          <w:szCs w:val="28"/>
        </w:rPr>
      </w:pPr>
      <w:r>
        <w:rPr>
          <w:rFonts w:ascii="Garamond" w:hAnsi="Garamond"/>
          <w:b/>
          <w:szCs w:val="28"/>
        </w:rPr>
        <w:t>Future</w:t>
      </w:r>
      <w:r w:rsidR="00324BD9" w:rsidRPr="00324BD9">
        <w:rPr>
          <w:rFonts w:ascii="Garamond" w:hAnsi="Garamond"/>
          <w:b/>
          <w:szCs w:val="28"/>
        </w:rPr>
        <w:t xml:space="preserve"> Grant Funding:</w:t>
      </w:r>
      <w:r w:rsidR="00324BD9">
        <w:rPr>
          <w:rFonts w:ascii="Garamond" w:hAnsi="Garamond"/>
          <w:b/>
          <w:szCs w:val="28"/>
        </w:rPr>
        <w:t xml:space="preserve"> </w:t>
      </w:r>
      <w:r w:rsidR="00324BD9" w:rsidRPr="00324BD9">
        <w:rPr>
          <w:rFonts w:ascii="Garamond" w:hAnsi="Garamond"/>
          <w:szCs w:val="28"/>
        </w:rPr>
        <w:t>It is hoped that ETS will receive a further five years of grant funding</w:t>
      </w:r>
      <w:r>
        <w:rPr>
          <w:rFonts w:ascii="Garamond" w:hAnsi="Garamond"/>
          <w:szCs w:val="28"/>
        </w:rPr>
        <w:t xml:space="preserve"> beginning </w:t>
      </w:r>
      <w:r w:rsidR="00324BD9">
        <w:rPr>
          <w:rFonts w:ascii="Garamond" w:hAnsi="Garamond"/>
          <w:szCs w:val="28"/>
        </w:rPr>
        <w:t xml:space="preserve">in September 2016, enabling the program to continue serving current </w:t>
      </w:r>
      <w:r w:rsidR="00A72271">
        <w:rPr>
          <w:rFonts w:ascii="Garamond" w:hAnsi="Garamond"/>
          <w:szCs w:val="28"/>
        </w:rPr>
        <w:t xml:space="preserve">and </w:t>
      </w:r>
      <w:r w:rsidR="00324BD9">
        <w:rPr>
          <w:rFonts w:ascii="Garamond" w:hAnsi="Garamond"/>
          <w:szCs w:val="28"/>
        </w:rPr>
        <w:t>new participants up to August 2021.</w:t>
      </w:r>
      <w:r w:rsidR="00A72271">
        <w:rPr>
          <w:rFonts w:ascii="Garamond" w:hAnsi="Garamond"/>
          <w:szCs w:val="28"/>
        </w:rPr>
        <w:t xml:space="preserve"> </w:t>
      </w:r>
    </w:p>
    <w:p w:rsidR="00E45042" w:rsidRDefault="00E45042" w:rsidP="00440D62">
      <w:pPr>
        <w:jc w:val="both"/>
        <w:rPr>
          <w:rFonts w:ascii="Garamond" w:hAnsi="Garamond"/>
          <w:szCs w:val="28"/>
        </w:rPr>
      </w:pPr>
      <w:r w:rsidRPr="00E45042">
        <w:rPr>
          <w:rFonts w:ascii="Garamond" w:hAnsi="Garamond"/>
          <w:b/>
          <w:szCs w:val="28"/>
        </w:rPr>
        <w:t>Meeting/Exceeding Outcome Objectives:</w:t>
      </w:r>
      <w:r>
        <w:rPr>
          <w:rFonts w:ascii="Garamond" w:hAnsi="Garamond"/>
          <w:b/>
          <w:szCs w:val="28"/>
        </w:rPr>
        <w:t xml:space="preserve"> </w:t>
      </w:r>
      <w:r w:rsidRPr="00E45042">
        <w:rPr>
          <w:rFonts w:ascii="Garamond" w:hAnsi="Garamond"/>
          <w:szCs w:val="28"/>
        </w:rPr>
        <w:t>ETS staff will</w:t>
      </w:r>
      <w:r>
        <w:rPr>
          <w:rFonts w:ascii="Garamond" w:hAnsi="Garamond"/>
          <w:szCs w:val="28"/>
        </w:rPr>
        <w:t xml:space="preserve"> aim to surpass all of its </w:t>
      </w:r>
      <w:r w:rsidR="00D56C45">
        <w:rPr>
          <w:rFonts w:ascii="Garamond" w:hAnsi="Garamond"/>
          <w:szCs w:val="28"/>
        </w:rPr>
        <w:t xml:space="preserve">outcome </w:t>
      </w:r>
      <w:r>
        <w:rPr>
          <w:rFonts w:ascii="Garamond" w:hAnsi="Garamond"/>
          <w:szCs w:val="28"/>
        </w:rPr>
        <w:t>objectives each year. These will be submitted in the yearly A</w:t>
      </w:r>
      <w:r w:rsidR="00D56C45">
        <w:rPr>
          <w:rFonts w:ascii="Garamond" w:hAnsi="Garamond"/>
          <w:szCs w:val="28"/>
        </w:rPr>
        <w:t xml:space="preserve">nnual </w:t>
      </w:r>
      <w:r>
        <w:rPr>
          <w:rFonts w:ascii="Garamond" w:hAnsi="Garamond"/>
          <w:szCs w:val="28"/>
        </w:rPr>
        <w:t>P</w:t>
      </w:r>
      <w:r w:rsidR="00D56C45">
        <w:rPr>
          <w:rFonts w:ascii="Garamond" w:hAnsi="Garamond"/>
          <w:szCs w:val="28"/>
        </w:rPr>
        <w:t xml:space="preserve">erformance </w:t>
      </w:r>
      <w:r>
        <w:rPr>
          <w:rFonts w:ascii="Garamond" w:hAnsi="Garamond"/>
          <w:szCs w:val="28"/>
        </w:rPr>
        <w:t>R</w:t>
      </w:r>
      <w:r w:rsidR="00D56C45">
        <w:rPr>
          <w:rFonts w:ascii="Garamond" w:hAnsi="Garamond"/>
          <w:szCs w:val="28"/>
        </w:rPr>
        <w:t>eview</w:t>
      </w:r>
      <w:r>
        <w:rPr>
          <w:rFonts w:ascii="Garamond" w:hAnsi="Garamond"/>
          <w:szCs w:val="28"/>
        </w:rPr>
        <w:t>s for FRC and the Federal Government.</w:t>
      </w:r>
    </w:p>
    <w:p w:rsidR="00764C43" w:rsidRPr="00764C43" w:rsidRDefault="00764C43" w:rsidP="00440D62">
      <w:pPr>
        <w:jc w:val="both"/>
        <w:rPr>
          <w:rFonts w:ascii="Garamond" w:hAnsi="Garamond"/>
          <w:b/>
          <w:szCs w:val="28"/>
        </w:rPr>
      </w:pPr>
      <w:r w:rsidRPr="00764C43">
        <w:rPr>
          <w:rFonts w:ascii="Garamond" w:hAnsi="Garamond"/>
          <w:b/>
          <w:szCs w:val="28"/>
        </w:rPr>
        <w:t>Delivery of Participant Services:</w:t>
      </w:r>
      <w:r>
        <w:rPr>
          <w:rFonts w:ascii="Garamond" w:hAnsi="Garamond"/>
          <w:b/>
          <w:szCs w:val="28"/>
        </w:rPr>
        <w:t xml:space="preserve"> </w:t>
      </w:r>
      <w:r w:rsidRPr="00764C43">
        <w:rPr>
          <w:rFonts w:ascii="Garamond" w:hAnsi="Garamond"/>
          <w:szCs w:val="28"/>
        </w:rPr>
        <w:t xml:space="preserve">ETS staff </w:t>
      </w:r>
      <w:r>
        <w:rPr>
          <w:rFonts w:ascii="Garamond" w:hAnsi="Garamond"/>
          <w:szCs w:val="28"/>
        </w:rPr>
        <w:t xml:space="preserve">will </w:t>
      </w:r>
      <w:r w:rsidRPr="00764C43">
        <w:rPr>
          <w:rFonts w:ascii="Garamond" w:hAnsi="Garamond"/>
          <w:szCs w:val="28"/>
        </w:rPr>
        <w:t xml:space="preserve">aim to </w:t>
      </w:r>
      <w:r>
        <w:rPr>
          <w:rFonts w:ascii="Garamond" w:hAnsi="Garamond"/>
          <w:szCs w:val="28"/>
        </w:rPr>
        <w:t xml:space="preserve">provide the highest level of service to its participants and continue to foster excellent relationships with the staff at its target schools and school districts. </w:t>
      </w:r>
    </w:p>
    <w:p w:rsidR="00764C43" w:rsidRDefault="00324BD9" w:rsidP="00440D62">
      <w:pPr>
        <w:jc w:val="both"/>
        <w:rPr>
          <w:rFonts w:ascii="Garamond" w:hAnsi="Garamond"/>
          <w:szCs w:val="28"/>
        </w:rPr>
      </w:pPr>
      <w:r w:rsidRPr="00324BD9">
        <w:rPr>
          <w:rFonts w:ascii="Garamond" w:hAnsi="Garamond"/>
          <w:b/>
          <w:szCs w:val="28"/>
        </w:rPr>
        <w:t>Facility Needs:</w:t>
      </w:r>
      <w:r>
        <w:rPr>
          <w:rFonts w:ascii="Garamond" w:hAnsi="Garamond"/>
          <w:b/>
          <w:szCs w:val="28"/>
        </w:rPr>
        <w:t xml:space="preserve"> </w:t>
      </w:r>
      <w:r w:rsidRPr="00324BD9">
        <w:rPr>
          <w:rFonts w:ascii="Garamond" w:hAnsi="Garamond"/>
          <w:szCs w:val="28"/>
        </w:rPr>
        <w:t xml:space="preserve">ETS </w:t>
      </w:r>
      <w:r>
        <w:rPr>
          <w:rFonts w:ascii="Garamond" w:hAnsi="Garamond"/>
          <w:szCs w:val="28"/>
        </w:rPr>
        <w:t>is awaiting new desks</w:t>
      </w:r>
      <w:r w:rsidR="00A72271">
        <w:rPr>
          <w:rFonts w:ascii="Garamond" w:hAnsi="Garamond"/>
          <w:szCs w:val="28"/>
        </w:rPr>
        <w:t xml:space="preserve"> for</w:t>
      </w:r>
      <w:r>
        <w:rPr>
          <w:rFonts w:ascii="Garamond" w:hAnsi="Garamond"/>
          <w:szCs w:val="28"/>
        </w:rPr>
        <w:t xml:space="preserve"> its two advisors and storage space for</w:t>
      </w:r>
      <w:r w:rsidR="00A72271">
        <w:rPr>
          <w:rFonts w:ascii="Garamond" w:hAnsi="Garamond"/>
          <w:szCs w:val="28"/>
        </w:rPr>
        <w:t xml:space="preserve"> all of</w:t>
      </w:r>
      <w:r>
        <w:rPr>
          <w:rFonts w:ascii="Garamond" w:hAnsi="Garamond"/>
          <w:szCs w:val="28"/>
        </w:rPr>
        <w:t xml:space="preserve"> its supplies and equipment. Preliminary plans were made</w:t>
      </w:r>
      <w:r w:rsidR="00A72271">
        <w:rPr>
          <w:rFonts w:ascii="Garamond" w:hAnsi="Garamond"/>
          <w:szCs w:val="28"/>
        </w:rPr>
        <w:t xml:space="preserve"> with the</w:t>
      </w:r>
      <w:r w:rsidR="003A7E9C">
        <w:rPr>
          <w:rFonts w:ascii="Garamond" w:hAnsi="Garamond"/>
          <w:szCs w:val="28"/>
        </w:rPr>
        <w:t xml:space="preserve"> Facilities Dept.</w:t>
      </w:r>
      <w:r>
        <w:rPr>
          <w:rFonts w:ascii="Garamond" w:hAnsi="Garamond"/>
          <w:szCs w:val="28"/>
        </w:rPr>
        <w:t xml:space="preserve"> in the Fall of 2013. </w:t>
      </w:r>
    </w:p>
    <w:p w:rsidR="00981151" w:rsidRDefault="00981151" w:rsidP="00440D62">
      <w:pPr>
        <w:jc w:val="both"/>
        <w:rPr>
          <w:rFonts w:ascii="Garamond" w:hAnsi="Garamond"/>
          <w:szCs w:val="28"/>
        </w:rPr>
      </w:pPr>
      <w:r w:rsidRPr="00981151">
        <w:rPr>
          <w:rFonts w:ascii="Garamond" w:hAnsi="Garamond"/>
          <w:b/>
          <w:szCs w:val="28"/>
        </w:rPr>
        <w:t>Program Changes:</w:t>
      </w:r>
      <w:r>
        <w:rPr>
          <w:rFonts w:ascii="Garamond" w:hAnsi="Garamond"/>
          <w:b/>
          <w:szCs w:val="28"/>
        </w:rPr>
        <w:t xml:space="preserve"> </w:t>
      </w:r>
      <w:r w:rsidRPr="00981151">
        <w:rPr>
          <w:rFonts w:ascii="Garamond" w:hAnsi="Garamond"/>
          <w:szCs w:val="28"/>
        </w:rPr>
        <w:t xml:space="preserve">The </w:t>
      </w:r>
      <w:r>
        <w:rPr>
          <w:rFonts w:ascii="Garamond" w:hAnsi="Garamond"/>
          <w:szCs w:val="28"/>
        </w:rPr>
        <w:t>changes outlined above</w:t>
      </w:r>
      <w:r w:rsidR="00D56C45">
        <w:rPr>
          <w:rFonts w:ascii="Garamond" w:hAnsi="Garamond"/>
          <w:szCs w:val="28"/>
        </w:rPr>
        <w:t>, in “Program Improvements”,</w:t>
      </w:r>
      <w:r>
        <w:rPr>
          <w:rFonts w:ascii="Garamond" w:hAnsi="Garamond"/>
          <w:szCs w:val="28"/>
        </w:rPr>
        <w:t xml:space="preserve"> will be implemented beginning in </w:t>
      </w:r>
      <w:r w:rsidR="00D56C45">
        <w:rPr>
          <w:rFonts w:ascii="Garamond" w:hAnsi="Garamond"/>
          <w:szCs w:val="28"/>
        </w:rPr>
        <w:t>September</w:t>
      </w:r>
      <w:r>
        <w:rPr>
          <w:rFonts w:ascii="Garamond" w:hAnsi="Garamond"/>
          <w:szCs w:val="28"/>
        </w:rPr>
        <w:t xml:space="preserve"> 2016 if notification is received of a new grant award. </w:t>
      </w:r>
    </w:p>
    <w:p w:rsidR="00981151" w:rsidRPr="00A72271" w:rsidRDefault="00981151" w:rsidP="00440D62">
      <w:pPr>
        <w:jc w:val="both"/>
        <w:rPr>
          <w:rFonts w:ascii="Garamond" w:hAnsi="Garamond"/>
          <w:szCs w:val="28"/>
        </w:rPr>
      </w:pPr>
      <w:r w:rsidRPr="00981151">
        <w:rPr>
          <w:rFonts w:ascii="Garamond" w:hAnsi="Garamond"/>
          <w:b/>
          <w:szCs w:val="28"/>
        </w:rPr>
        <w:t>Policies and Procedures Updates:</w:t>
      </w:r>
      <w:r>
        <w:rPr>
          <w:rFonts w:ascii="Garamond" w:hAnsi="Garamond"/>
          <w:b/>
          <w:szCs w:val="28"/>
        </w:rPr>
        <w:t xml:space="preserve"> </w:t>
      </w:r>
      <w:r w:rsidRPr="00A72271">
        <w:rPr>
          <w:rFonts w:ascii="Garamond" w:hAnsi="Garamond"/>
          <w:szCs w:val="28"/>
        </w:rPr>
        <w:t>A new Policies and Procedures</w:t>
      </w:r>
      <w:r>
        <w:rPr>
          <w:rFonts w:ascii="Garamond" w:hAnsi="Garamond"/>
          <w:b/>
          <w:szCs w:val="28"/>
        </w:rPr>
        <w:t xml:space="preserve"> </w:t>
      </w:r>
      <w:r w:rsidR="00A72271" w:rsidRPr="00A72271">
        <w:rPr>
          <w:rFonts w:ascii="Garamond" w:hAnsi="Garamond"/>
          <w:szCs w:val="28"/>
        </w:rPr>
        <w:t>manual will be developed following guidelines received at recent TRiO training events</w:t>
      </w:r>
      <w:r w:rsidR="00A72271">
        <w:rPr>
          <w:rFonts w:ascii="Garamond" w:hAnsi="Garamond"/>
          <w:szCs w:val="28"/>
        </w:rPr>
        <w:t>.</w:t>
      </w:r>
    </w:p>
    <w:sectPr w:rsidR="00981151" w:rsidRPr="00A72271" w:rsidSect="007B535A">
      <w:headerReference w:type="even" r:id="rId8"/>
      <w:headerReference w:type="default" r:id="rId9"/>
      <w:footerReference w:type="even" r:id="rId10"/>
      <w:footerReference w:type="default" r:id="rId11"/>
      <w:headerReference w:type="first" r:id="rId12"/>
      <w:footerReference w:type="first" r:id="rId13"/>
      <w:pgSz w:w="12240" w:h="15840" w:code="1"/>
      <w:pgMar w:top="2347"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B5" w:rsidRDefault="00E30CB5">
      <w:r>
        <w:separator/>
      </w:r>
    </w:p>
  </w:endnote>
  <w:endnote w:type="continuationSeparator" w:id="0">
    <w:p w:rsidR="00E30CB5" w:rsidRDefault="00E3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E3" w:rsidRDefault="00255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DC7" w:rsidRDefault="00FC1DC7" w:rsidP="00A07085">
    <w:pPr>
      <w:pStyle w:val="Footer"/>
      <w:jc w:val="center"/>
      <w:rPr>
        <w:rFonts w:ascii="Garamond" w:hAnsi="Garamond"/>
        <w:b/>
      </w:rPr>
    </w:pPr>
  </w:p>
  <w:p w:rsidR="00CF4631" w:rsidRPr="009E1EBB" w:rsidRDefault="00BA3E1F" w:rsidP="00A07085">
    <w:pPr>
      <w:pStyle w:val="Footer"/>
      <w:jc w:val="center"/>
      <w:rPr>
        <w:rFonts w:ascii="Garamond" w:hAnsi="Garamond"/>
        <w:b/>
      </w:rPr>
    </w:pPr>
    <w:r w:rsidRPr="009E1EBB">
      <w:rPr>
        <w:rFonts w:ascii="Garamond" w:hAnsi="Garamond"/>
        <w:b/>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-40005</wp:posOffset>
              </wp:positionV>
              <wp:extent cx="7315200" cy="0"/>
              <wp:effectExtent l="9525" t="13335" r="9525" b="571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4790"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5pt" to="5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G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"/>
          </w:pict>
        </mc:Fallback>
      </mc:AlternateContent>
    </w:r>
    <w:r w:rsidR="00CF4631" w:rsidRPr="009E1EBB">
      <w:rPr>
        <w:rFonts w:ascii="Garamond" w:hAnsi="Garamond"/>
        <w:b/>
      </w:rPr>
      <w:t xml:space="preserve">Feather River College </w:t>
    </w:r>
  </w:p>
  <w:p w:rsidR="00CF4631" w:rsidRPr="009E1EBB" w:rsidRDefault="00CF4631" w:rsidP="00A07085">
    <w:pPr>
      <w:pStyle w:val="Footer"/>
      <w:jc w:val="center"/>
      <w:rPr>
        <w:rFonts w:ascii="Garamond" w:hAnsi="Garamond"/>
        <w:b/>
      </w:rPr>
    </w:pPr>
    <w:smartTag w:uri="urn:schemas-microsoft-com:office:smarttags" w:element="address">
      <w:smartTag w:uri="urn:schemas-microsoft-com:office:smarttags" w:element="Street">
        <w:r w:rsidRPr="009E1EBB">
          <w:rPr>
            <w:rFonts w:ascii="Garamond" w:hAnsi="Garamond"/>
            <w:b/>
          </w:rPr>
          <w:t>570 Golden Eagle Avenue</w:t>
        </w:r>
      </w:smartTag>
      <w:r w:rsidRPr="009E1EBB">
        <w:rPr>
          <w:rFonts w:ascii="Garamond" w:hAnsi="Garamond"/>
          <w:b/>
        </w:rPr>
        <w:t xml:space="preserve">, </w:t>
      </w:r>
      <w:smartTag w:uri="urn:schemas-microsoft-com:office:smarttags" w:element="City">
        <w:r w:rsidRPr="009E1EBB">
          <w:rPr>
            <w:rFonts w:ascii="Garamond" w:hAnsi="Garamond"/>
            <w:b/>
          </w:rPr>
          <w:t>Quincy</w:t>
        </w:r>
      </w:smartTag>
      <w:r w:rsidRPr="009E1EBB">
        <w:rPr>
          <w:rFonts w:ascii="Garamond" w:hAnsi="Garamond"/>
          <w:b/>
        </w:rPr>
        <w:t xml:space="preserve">, </w:t>
      </w:r>
      <w:smartTag w:uri="urn:schemas-microsoft-com:office:smarttags" w:element="State">
        <w:r w:rsidRPr="009E1EBB">
          <w:rPr>
            <w:rFonts w:ascii="Garamond" w:hAnsi="Garamond"/>
            <w:b/>
          </w:rPr>
          <w:t>CA</w:t>
        </w:r>
      </w:smartTag>
      <w:r w:rsidRPr="009E1EBB">
        <w:rPr>
          <w:rFonts w:ascii="Garamond" w:hAnsi="Garamond"/>
          <w:b/>
        </w:rPr>
        <w:t xml:space="preserve">  </w:t>
      </w:r>
      <w:smartTag w:uri="urn:schemas-microsoft-com:office:smarttags" w:element="PostalCode">
        <w:r w:rsidRPr="009E1EBB">
          <w:rPr>
            <w:rFonts w:ascii="Garamond" w:hAnsi="Garamond"/>
            <w:b/>
          </w:rPr>
          <w:t>95971</w:t>
        </w:r>
      </w:smartTag>
    </w:smartTag>
  </w:p>
  <w:p w:rsidR="00CF4631" w:rsidRPr="009E1EBB" w:rsidRDefault="00CF4631" w:rsidP="00A07085">
    <w:pPr>
      <w:pStyle w:val="Footer"/>
      <w:jc w:val="center"/>
      <w:rPr>
        <w:rFonts w:ascii="Garamond" w:hAnsi="Garamond"/>
        <w:b/>
      </w:rPr>
    </w:pPr>
    <w:r w:rsidRPr="009E1EBB">
      <w:rPr>
        <w:rFonts w:ascii="Garamond" w:hAnsi="Garamond"/>
        <w:b/>
      </w:rPr>
      <w:t>530-283-0202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E3" w:rsidRDefault="00255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B5" w:rsidRDefault="00E30CB5">
      <w:r>
        <w:separator/>
      </w:r>
    </w:p>
  </w:footnote>
  <w:footnote w:type="continuationSeparator" w:id="0">
    <w:p w:rsidR="00E30CB5" w:rsidRDefault="00E3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31" w:rsidRDefault="00CF4631" w:rsidP="00364E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631" w:rsidRDefault="00CF4631" w:rsidP="008A42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31" w:rsidRDefault="00CF4631" w:rsidP="00364E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E1F">
      <w:rPr>
        <w:rStyle w:val="PageNumber"/>
        <w:noProof/>
      </w:rPr>
      <w:t>2</w:t>
    </w:r>
    <w:r>
      <w:rPr>
        <w:rStyle w:val="PageNumber"/>
      </w:rPr>
      <w:fldChar w:fldCharType="end"/>
    </w:r>
  </w:p>
  <w:p w:rsidR="005134A7" w:rsidRDefault="005134A7" w:rsidP="008A4273">
    <w:pPr>
      <w:pStyle w:val="Header"/>
      <w:ind w:right="360"/>
      <w:rPr>
        <w:rFonts w:ascii="Garamond" w:hAnsi="Garamond"/>
        <w:smallCaps/>
        <w:sz w:val="28"/>
        <w:szCs w:val="28"/>
        <w:u w:val="single"/>
      </w:rPr>
    </w:pPr>
  </w:p>
  <w:p w:rsidR="00FC1DC7" w:rsidRDefault="00FC1DC7" w:rsidP="008A4273">
    <w:pPr>
      <w:pStyle w:val="Header"/>
      <w:ind w:right="360"/>
      <w:rPr>
        <w:rFonts w:ascii="Garamond" w:hAnsi="Garamond"/>
        <w:smallCaps/>
        <w:sz w:val="28"/>
        <w:szCs w:val="28"/>
        <w:u w:val="single"/>
      </w:rPr>
    </w:pPr>
  </w:p>
  <w:p w:rsidR="00CF4631" w:rsidRPr="00F73867" w:rsidRDefault="00AE432D" w:rsidP="008A4273">
    <w:pPr>
      <w:pStyle w:val="Header"/>
      <w:ind w:right="360"/>
      <w:rPr>
        <w:rFonts w:ascii="Garamond" w:hAnsi="Garamond"/>
        <w:smallCaps/>
        <w:sz w:val="28"/>
        <w:szCs w:val="28"/>
        <w:u w:val="single"/>
      </w:rPr>
    </w:pPr>
    <w:r>
      <w:rPr>
        <w:rFonts w:ascii="Garamond" w:hAnsi="Garamond"/>
        <w:smallCaps/>
        <w:sz w:val="28"/>
        <w:szCs w:val="28"/>
        <w:u w:val="single"/>
      </w:rPr>
      <w:t>Educational talent search</w:t>
    </w:r>
    <w:r w:rsidR="00CF4631">
      <w:rPr>
        <w:rFonts w:ascii="Garamond" w:hAnsi="Garamond"/>
        <w:smallCaps/>
        <w:sz w:val="28"/>
        <w:szCs w:val="28"/>
        <w:u w:val="single"/>
      </w:rPr>
      <w:t>/</w:t>
    </w:r>
    <w:r>
      <w:rPr>
        <w:rFonts w:ascii="Garamond" w:hAnsi="Garamond"/>
        <w:smallCaps/>
        <w:sz w:val="28"/>
        <w:szCs w:val="28"/>
        <w:u w:val="single"/>
      </w:rPr>
      <w:t>trio/Student support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31" w:rsidRPr="00A21BA4" w:rsidRDefault="00CF4631" w:rsidP="004C2928">
    <w:pPr>
      <w:pStyle w:val="Title"/>
      <w:framePr w:w="7441" w:h="1432" w:hRule="exact" w:hSpace="180" w:wrap="around" w:vAnchor="text" w:hAnchor="page" w:x="4201" w:y="-29"/>
      <w:rPr>
        <w:b/>
        <w:smallCaps/>
        <w:sz w:val="40"/>
        <w:szCs w:val="40"/>
      </w:rPr>
    </w:pPr>
    <w:r w:rsidRPr="00A21BA4">
      <w:rPr>
        <w:b/>
        <w:smallCaps/>
        <w:sz w:val="40"/>
        <w:szCs w:val="40"/>
      </w:rPr>
      <w:t>Comprehensive Program Review</w:t>
    </w:r>
  </w:p>
  <w:p w:rsidR="00CF4631" w:rsidRDefault="004C2928" w:rsidP="004C2928">
    <w:pPr>
      <w:pStyle w:val="Title"/>
      <w:framePr w:w="7441" w:h="1432" w:hRule="exact" w:hSpace="180" w:wrap="around" w:vAnchor="text" w:hAnchor="page" w:x="4201" w:y="-29"/>
      <w:rPr>
        <w:b/>
        <w:smallCaps/>
        <w:sz w:val="40"/>
        <w:szCs w:val="40"/>
      </w:rPr>
    </w:pPr>
    <w:r>
      <w:rPr>
        <w:b/>
        <w:smallCaps/>
        <w:sz w:val="40"/>
        <w:szCs w:val="40"/>
      </w:rPr>
      <w:t>TRiO Educational Talent Search/ Student services</w:t>
    </w:r>
  </w:p>
  <w:p w:rsidR="00CF4631" w:rsidRPr="00A21BA4" w:rsidRDefault="00CF4631" w:rsidP="004C2928">
    <w:pPr>
      <w:pStyle w:val="Title"/>
      <w:framePr w:w="7441" w:h="1432" w:hRule="exact" w:hSpace="180" w:wrap="around" w:vAnchor="text" w:hAnchor="page" w:x="4201" w:y="-29"/>
      <w:rPr>
        <w:b/>
        <w:smallCaps/>
        <w:sz w:val="40"/>
        <w:szCs w:val="40"/>
      </w:rPr>
    </w:pPr>
    <w:r>
      <w:rPr>
        <w:b/>
        <w:smallCaps/>
        <w:sz w:val="40"/>
        <w:szCs w:val="40"/>
      </w:rPr>
      <w:t>[date]</w:t>
    </w:r>
  </w:p>
  <w:p w:rsidR="00CF4631" w:rsidRDefault="00BA3E1F">
    <w:pPr>
      <w:pStyle w:val="Header"/>
    </w:pPr>
    <w:r>
      <w:rPr>
        <w:noProof/>
      </w:rPr>
      <w:drawing>
        <wp:anchor distT="0" distB="0" distL="114300" distR="114300" simplePos="0" relativeHeight="251658240" behindDoc="0" locked="0" layoutInCell="1" allowOverlap="0">
          <wp:simplePos x="0" y="0"/>
          <wp:positionH relativeFrom="column">
            <wp:posOffset>7620</wp:posOffset>
          </wp:positionH>
          <wp:positionV relativeFrom="paragraph">
            <wp:posOffset>-229870</wp:posOffset>
          </wp:positionV>
          <wp:extent cx="1517015" cy="1068070"/>
          <wp:effectExtent l="0" t="0" r="6985" b="0"/>
          <wp:wrapSquare wrapText="bothSides"/>
          <wp:docPr id="7" name="Picture 7"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068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154"/>
    <w:multiLevelType w:val="hybridMultilevel"/>
    <w:tmpl w:val="41861A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13721"/>
    <w:multiLevelType w:val="hybridMultilevel"/>
    <w:tmpl w:val="7868965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B60DD"/>
    <w:multiLevelType w:val="hybridMultilevel"/>
    <w:tmpl w:val="91DE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F67C0"/>
    <w:multiLevelType w:val="hybridMultilevel"/>
    <w:tmpl w:val="161E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57D7F"/>
    <w:multiLevelType w:val="hybridMultilevel"/>
    <w:tmpl w:val="9470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5B8C"/>
    <w:multiLevelType w:val="hybridMultilevel"/>
    <w:tmpl w:val="61567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501E5"/>
    <w:multiLevelType w:val="hybridMultilevel"/>
    <w:tmpl w:val="A190C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72B83"/>
    <w:multiLevelType w:val="hybridMultilevel"/>
    <w:tmpl w:val="EFB202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C6200"/>
    <w:multiLevelType w:val="hybridMultilevel"/>
    <w:tmpl w:val="CE645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A5734"/>
    <w:multiLevelType w:val="hybridMultilevel"/>
    <w:tmpl w:val="5A18D66E"/>
    <w:lvl w:ilvl="0" w:tplc="7F52D3C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94563E"/>
    <w:multiLevelType w:val="hybridMultilevel"/>
    <w:tmpl w:val="A5DEDA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7F70D4"/>
    <w:multiLevelType w:val="hybridMultilevel"/>
    <w:tmpl w:val="9680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2375D"/>
    <w:multiLevelType w:val="hybridMultilevel"/>
    <w:tmpl w:val="5A86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B0AA7"/>
    <w:multiLevelType w:val="hybridMultilevel"/>
    <w:tmpl w:val="B71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B21B3"/>
    <w:multiLevelType w:val="hybridMultilevel"/>
    <w:tmpl w:val="08424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E70704"/>
    <w:multiLevelType w:val="hybridMultilevel"/>
    <w:tmpl w:val="A80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0"/>
  </w:num>
  <w:num w:numId="6">
    <w:abstractNumId w:val="10"/>
  </w:num>
  <w:num w:numId="7">
    <w:abstractNumId w:val="6"/>
  </w:num>
  <w:num w:numId="8">
    <w:abstractNumId w:val="2"/>
  </w:num>
  <w:num w:numId="9">
    <w:abstractNumId w:val="4"/>
  </w:num>
  <w:num w:numId="10">
    <w:abstractNumId w:val="14"/>
  </w:num>
  <w:num w:numId="11">
    <w:abstractNumId w:val="9"/>
  </w:num>
  <w:num w:numId="12">
    <w:abstractNumId w:val="15"/>
  </w:num>
  <w:num w:numId="13">
    <w:abstractNumId w:val="11"/>
  </w:num>
  <w:num w:numId="14">
    <w:abstractNumId w:val="13"/>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35"/>
    <w:rsid w:val="000032A5"/>
    <w:rsid w:val="000167A6"/>
    <w:rsid w:val="00020E65"/>
    <w:rsid w:val="000473DF"/>
    <w:rsid w:val="00057AE8"/>
    <w:rsid w:val="00080B7A"/>
    <w:rsid w:val="000A509B"/>
    <w:rsid w:val="000C4A1E"/>
    <w:rsid w:val="000C7938"/>
    <w:rsid w:val="0010686F"/>
    <w:rsid w:val="00124233"/>
    <w:rsid w:val="001324F3"/>
    <w:rsid w:val="0013404C"/>
    <w:rsid w:val="00135145"/>
    <w:rsid w:val="00160E5F"/>
    <w:rsid w:val="00174DD9"/>
    <w:rsid w:val="00175FE6"/>
    <w:rsid w:val="001B03F4"/>
    <w:rsid w:val="001B6F79"/>
    <w:rsid w:val="001F25AA"/>
    <w:rsid w:val="001F597D"/>
    <w:rsid w:val="00226167"/>
    <w:rsid w:val="00240DE5"/>
    <w:rsid w:val="00251812"/>
    <w:rsid w:val="00255BE3"/>
    <w:rsid w:val="00264641"/>
    <w:rsid w:val="00267BEA"/>
    <w:rsid w:val="00267D88"/>
    <w:rsid w:val="00282BE7"/>
    <w:rsid w:val="002A0EB1"/>
    <w:rsid w:val="00324BD9"/>
    <w:rsid w:val="00325D6B"/>
    <w:rsid w:val="003313ED"/>
    <w:rsid w:val="00336C0C"/>
    <w:rsid w:val="00362A17"/>
    <w:rsid w:val="00364EAA"/>
    <w:rsid w:val="003824C2"/>
    <w:rsid w:val="00386376"/>
    <w:rsid w:val="003A08DC"/>
    <w:rsid w:val="003A659F"/>
    <w:rsid w:val="003A7E9C"/>
    <w:rsid w:val="003B4895"/>
    <w:rsid w:val="003C1F7B"/>
    <w:rsid w:val="003C57FC"/>
    <w:rsid w:val="003D67AC"/>
    <w:rsid w:val="004054B2"/>
    <w:rsid w:val="00406E6E"/>
    <w:rsid w:val="00412BC9"/>
    <w:rsid w:val="00421296"/>
    <w:rsid w:val="00422E4E"/>
    <w:rsid w:val="00426CF6"/>
    <w:rsid w:val="00440D62"/>
    <w:rsid w:val="00441CF5"/>
    <w:rsid w:val="004776E3"/>
    <w:rsid w:val="004C2928"/>
    <w:rsid w:val="004C2B29"/>
    <w:rsid w:val="004F3D8E"/>
    <w:rsid w:val="0050021E"/>
    <w:rsid w:val="005120FF"/>
    <w:rsid w:val="005134A7"/>
    <w:rsid w:val="005348DA"/>
    <w:rsid w:val="005350EB"/>
    <w:rsid w:val="005627B7"/>
    <w:rsid w:val="005639BF"/>
    <w:rsid w:val="00585171"/>
    <w:rsid w:val="005909C1"/>
    <w:rsid w:val="005B1199"/>
    <w:rsid w:val="005D34B9"/>
    <w:rsid w:val="005F5BB9"/>
    <w:rsid w:val="00606C24"/>
    <w:rsid w:val="00630786"/>
    <w:rsid w:val="006312E4"/>
    <w:rsid w:val="00637E6A"/>
    <w:rsid w:val="006562FD"/>
    <w:rsid w:val="00664D24"/>
    <w:rsid w:val="00677441"/>
    <w:rsid w:val="00691CB5"/>
    <w:rsid w:val="006925AF"/>
    <w:rsid w:val="0069493E"/>
    <w:rsid w:val="006A71C9"/>
    <w:rsid w:val="006B4264"/>
    <w:rsid w:val="006B5FE1"/>
    <w:rsid w:val="006D0D3B"/>
    <w:rsid w:val="006E26BC"/>
    <w:rsid w:val="006E27DE"/>
    <w:rsid w:val="00706256"/>
    <w:rsid w:val="00717609"/>
    <w:rsid w:val="0072493A"/>
    <w:rsid w:val="00740D36"/>
    <w:rsid w:val="00741CEB"/>
    <w:rsid w:val="00753197"/>
    <w:rsid w:val="00755E77"/>
    <w:rsid w:val="00764C43"/>
    <w:rsid w:val="00781D7B"/>
    <w:rsid w:val="00784042"/>
    <w:rsid w:val="00793CA0"/>
    <w:rsid w:val="00796379"/>
    <w:rsid w:val="007A6AA0"/>
    <w:rsid w:val="007B392A"/>
    <w:rsid w:val="007B535A"/>
    <w:rsid w:val="007F389D"/>
    <w:rsid w:val="007F4B75"/>
    <w:rsid w:val="0081126F"/>
    <w:rsid w:val="0081599C"/>
    <w:rsid w:val="00815F59"/>
    <w:rsid w:val="008A4273"/>
    <w:rsid w:val="008B10CF"/>
    <w:rsid w:val="008C499D"/>
    <w:rsid w:val="00900216"/>
    <w:rsid w:val="009004C7"/>
    <w:rsid w:val="009032E2"/>
    <w:rsid w:val="00924EF9"/>
    <w:rsid w:val="00930D0F"/>
    <w:rsid w:val="009405DC"/>
    <w:rsid w:val="00981151"/>
    <w:rsid w:val="00983D7F"/>
    <w:rsid w:val="009C6391"/>
    <w:rsid w:val="009C6E71"/>
    <w:rsid w:val="009D0A57"/>
    <w:rsid w:val="009E1EBB"/>
    <w:rsid w:val="00A07085"/>
    <w:rsid w:val="00A1213E"/>
    <w:rsid w:val="00A1499C"/>
    <w:rsid w:val="00A21BA4"/>
    <w:rsid w:val="00A34A18"/>
    <w:rsid w:val="00A433DF"/>
    <w:rsid w:val="00A72271"/>
    <w:rsid w:val="00AA57EA"/>
    <w:rsid w:val="00AE3527"/>
    <w:rsid w:val="00AE432D"/>
    <w:rsid w:val="00AE5499"/>
    <w:rsid w:val="00AF0EBA"/>
    <w:rsid w:val="00AF396C"/>
    <w:rsid w:val="00B021A6"/>
    <w:rsid w:val="00B11E49"/>
    <w:rsid w:val="00B15CB8"/>
    <w:rsid w:val="00B23E5B"/>
    <w:rsid w:val="00B2794A"/>
    <w:rsid w:val="00B3506D"/>
    <w:rsid w:val="00B35608"/>
    <w:rsid w:val="00B636A0"/>
    <w:rsid w:val="00B640C6"/>
    <w:rsid w:val="00B6698B"/>
    <w:rsid w:val="00BA3E1F"/>
    <w:rsid w:val="00BA6D39"/>
    <w:rsid w:val="00BA7BDB"/>
    <w:rsid w:val="00BB15E3"/>
    <w:rsid w:val="00BB3222"/>
    <w:rsid w:val="00BC791F"/>
    <w:rsid w:val="00BD02F8"/>
    <w:rsid w:val="00BD0885"/>
    <w:rsid w:val="00BD637A"/>
    <w:rsid w:val="00C000BA"/>
    <w:rsid w:val="00C02620"/>
    <w:rsid w:val="00C11B75"/>
    <w:rsid w:val="00C124D5"/>
    <w:rsid w:val="00C17E39"/>
    <w:rsid w:val="00C42130"/>
    <w:rsid w:val="00C45EEF"/>
    <w:rsid w:val="00C510E9"/>
    <w:rsid w:val="00C8298A"/>
    <w:rsid w:val="00CB1177"/>
    <w:rsid w:val="00CB516C"/>
    <w:rsid w:val="00CB7A5C"/>
    <w:rsid w:val="00CC150E"/>
    <w:rsid w:val="00CC1706"/>
    <w:rsid w:val="00CD48C2"/>
    <w:rsid w:val="00CD7204"/>
    <w:rsid w:val="00CE2787"/>
    <w:rsid w:val="00CE2E00"/>
    <w:rsid w:val="00CE5845"/>
    <w:rsid w:val="00CF4631"/>
    <w:rsid w:val="00D42164"/>
    <w:rsid w:val="00D56C45"/>
    <w:rsid w:val="00D62C1A"/>
    <w:rsid w:val="00D84416"/>
    <w:rsid w:val="00D8703B"/>
    <w:rsid w:val="00D9257B"/>
    <w:rsid w:val="00DC49E9"/>
    <w:rsid w:val="00DD5D55"/>
    <w:rsid w:val="00E03435"/>
    <w:rsid w:val="00E14450"/>
    <w:rsid w:val="00E30CB5"/>
    <w:rsid w:val="00E31D84"/>
    <w:rsid w:val="00E35D68"/>
    <w:rsid w:val="00E36166"/>
    <w:rsid w:val="00E45042"/>
    <w:rsid w:val="00E71771"/>
    <w:rsid w:val="00E72ECE"/>
    <w:rsid w:val="00E74B8E"/>
    <w:rsid w:val="00EA464A"/>
    <w:rsid w:val="00EB4D6A"/>
    <w:rsid w:val="00F0595A"/>
    <w:rsid w:val="00F2793C"/>
    <w:rsid w:val="00F36661"/>
    <w:rsid w:val="00F40464"/>
    <w:rsid w:val="00F73867"/>
    <w:rsid w:val="00F74200"/>
    <w:rsid w:val="00FA6D08"/>
    <w:rsid w:val="00FC1DC7"/>
    <w:rsid w:val="00FC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3074"/>
    <o:shapelayout v:ext="edit">
      <o:idmap v:ext="edit" data="1"/>
      <o:rules v:ext="edit">
        <o:r id="V:Rule1" type="connector" idref="#AutoShape 17"/>
        <o:r id="V:Rule2" type="connector" idref="#AutoShape 21"/>
        <o:r id="V:Rule3" type="connector" idref="#AutoShape 13"/>
        <o:r id="V:Rule4" type="connector" idref="#AutoShape 13"/>
        <o:r id="V:Rule5" type="connector" idref="#AutoShape 13"/>
        <o:r id="V:Rule6" type="connector" idref="#AutoShape 21"/>
      </o:rules>
    </o:shapelayout>
  </w:shapeDefaults>
  <w:decimalSymbol w:val="."/>
  <w:listSeparator w:val=","/>
  <w15:chartTrackingRefBased/>
  <w15:docId w15:val="{F243C506-776A-44AF-A767-5FF7A907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03435"/>
    <w:pPr>
      <w:tabs>
        <w:tab w:val="center" w:pos="4320"/>
        <w:tab w:val="right" w:pos="8640"/>
      </w:tabs>
    </w:pPr>
  </w:style>
  <w:style w:type="paragraph" w:styleId="Footer">
    <w:name w:val="footer"/>
    <w:basedOn w:val="Normal"/>
    <w:rsid w:val="00E03435"/>
    <w:pPr>
      <w:tabs>
        <w:tab w:val="center" w:pos="4320"/>
        <w:tab w:val="right" w:pos="8640"/>
      </w:tabs>
    </w:pPr>
  </w:style>
  <w:style w:type="paragraph" w:styleId="Title">
    <w:name w:val="Title"/>
    <w:basedOn w:val="Normal"/>
    <w:qFormat/>
    <w:rsid w:val="00E03435"/>
    <w:pPr>
      <w:jc w:val="center"/>
    </w:pPr>
    <w:rPr>
      <w:rFonts w:ascii="Garamond" w:hAnsi="Garamond"/>
      <w:sz w:val="28"/>
    </w:rPr>
  </w:style>
  <w:style w:type="paragraph" w:styleId="Subtitle">
    <w:name w:val="Subtitle"/>
    <w:basedOn w:val="Normal"/>
    <w:qFormat/>
    <w:rsid w:val="00E03435"/>
    <w:pPr>
      <w:jc w:val="center"/>
    </w:pPr>
    <w:rPr>
      <w:rFonts w:ascii="Garamond" w:hAnsi="Garamond"/>
      <w:b/>
      <w:bCs/>
      <w:smallCaps/>
      <w:sz w:val="36"/>
    </w:rPr>
  </w:style>
  <w:style w:type="table" w:styleId="TableGrid">
    <w:name w:val="Table Grid"/>
    <w:basedOn w:val="TableNormal"/>
    <w:rsid w:val="00E03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AF0EBA"/>
    <w:rPr>
      <w:rFonts w:ascii="Garamond" w:hAnsi="Garamond"/>
      <w:b/>
      <w:bCs/>
      <w:i/>
      <w:iCs/>
    </w:rPr>
  </w:style>
  <w:style w:type="character" w:styleId="PageNumber">
    <w:name w:val="page number"/>
    <w:basedOn w:val="DefaultParagraphFont"/>
    <w:rsid w:val="008A4273"/>
  </w:style>
  <w:style w:type="paragraph" w:styleId="NormalWeb">
    <w:name w:val="Normal (Web)"/>
    <w:basedOn w:val="Normal"/>
    <w:uiPriority w:val="99"/>
    <w:unhideWhenUsed/>
    <w:rsid w:val="00755E77"/>
    <w:pPr>
      <w:spacing w:before="100" w:beforeAutospacing="1" w:after="100" w:afterAutospacing="1"/>
    </w:pPr>
  </w:style>
  <w:style w:type="paragraph" w:styleId="BodyTextIndent">
    <w:name w:val="Body Text Indent"/>
    <w:basedOn w:val="Normal"/>
    <w:link w:val="BodyTextIndentChar"/>
    <w:rsid w:val="00AE432D"/>
    <w:pPr>
      <w:spacing w:after="120"/>
      <w:ind w:left="360"/>
    </w:pPr>
  </w:style>
  <w:style w:type="character" w:customStyle="1" w:styleId="BodyTextIndentChar">
    <w:name w:val="Body Text Indent Char"/>
    <w:link w:val="BodyTextIndent"/>
    <w:rsid w:val="00AE432D"/>
    <w:rPr>
      <w:sz w:val="24"/>
      <w:szCs w:val="24"/>
    </w:rPr>
  </w:style>
  <w:style w:type="character" w:styleId="Strong">
    <w:name w:val="Strong"/>
    <w:uiPriority w:val="22"/>
    <w:qFormat/>
    <w:rsid w:val="00AE432D"/>
    <w:rPr>
      <w:b/>
      <w:bCs/>
    </w:rPr>
  </w:style>
  <w:style w:type="paragraph" w:styleId="ListParagraph">
    <w:name w:val="List Paragraph"/>
    <w:basedOn w:val="Normal"/>
    <w:uiPriority w:val="34"/>
    <w:qFormat/>
    <w:rsid w:val="00AE432D"/>
    <w:pPr>
      <w:spacing w:after="200" w:line="276" w:lineRule="auto"/>
      <w:ind w:left="720"/>
      <w:contextualSpacing/>
    </w:pPr>
    <w:rPr>
      <w:rFonts w:eastAsia="Calibri"/>
      <w:szCs w:val="22"/>
    </w:rPr>
  </w:style>
  <w:style w:type="table" w:customStyle="1" w:styleId="TableGrid1">
    <w:name w:val="Table Grid1"/>
    <w:basedOn w:val="TableNormal"/>
    <w:next w:val="TableGrid"/>
    <w:rsid w:val="00AE432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51812"/>
    <w:pPr>
      <w:spacing w:after="120" w:line="276" w:lineRule="auto"/>
    </w:pPr>
    <w:rPr>
      <w:rFonts w:eastAsia="Calibri"/>
      <w:szCs w:val="22"/>
    </w:rPr>
  </w:style>
  <w:style w:type="character" w:customStyle="1" w:styleId="BodyTextChar">
    <w:name w:val="Body Text Char"/>
    <w:link w:val="BodyText"/>
    <w:uiPriority w:val="99"/>
    <w:rsid w:val="00251812"/>
    <w:rPr>
      <w:rFonts w:eastAsia="Calibri"/>
      <w:sz w:val="24"/>
      <w:szCs w:val="22"/>
    </w:rPr>
  </w:style>
  <w:style w:type="paragraph" w:styleId="BalloonText">
    <w:name w:val="Balloon Text"/>
    <w:basedOn w:val="Normal"/>
    <w:link w:val="BalloonTextChar"/>
    <w:rsid w:val="005639BF"/>
    <w:rPr>
      <w:rFonts w:ascii="Segoe UI" w:hAnsi="Segoe UI" w:cs="Segoe UI"/>
      <w:sz w:val="18"/>
      <w:szCs w:val="18"/>
    </w:rPr>
  </w:style>
  <w:style w:type="character" w:customStyle="1" w:styleId="BalloonTextChar">
    <w:name w:val="Balloon Text Char"/>
    <w:link w:val="BalloonText"/>
    <w:rsid w:val="00563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29159">
      <w:bodyDiv w:val="1"/>
      <w:marLeft w:val="0"/>
      <w:marRight w:val="0"/>
      <w:marTop w:val="0"/>
      <w:marBottom w:val="0"/>
      <w:divBdr>
        <w:top w:val="none" w:sz="0" w:space="0" w:color="auto"/>
        <w:left w:val="none" w:sz="0" w:space="0" w:color="auto"/>
        <w:bottom w:val="none" w:sz="0" w:space="0" w:color="auto"/>
        <w:right w:val="none" w:sz="0" w:space="0" w:color="auto"/>
      </w:divBdr>
    </w:div>
    <w:div w:id="631912091">
      <w:bodyDiv w:val="1"/>
      <w:marLeft w:val="0"/>
      <w:marRight w:val="0"/>
      <w:marTop w:val="0"/>
      <w:marBottom w:val="0"/>
      <w:divBdr>
        <w:top w:val="none" w:sz="0" w:space="0" w:color="auto"/>
        <w:left w:val="none" w:sz="0" w:space="0" w:color="auto"/>
        <w:bottom w:val="none" w:sz="0" w:space="0" w:color="auto"/>
        <w:right w:val="none" w:sz="0" w:space="0" w:color="auto"/>
      </w:divBdr>
    </w:div>
    <w:div w:id="7883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A4C4-7A27-4A13-93CC-5325F4EA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3620</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NAME OF PERSON SUBMITTING THIS REVIEW:</vt:lpstr>
    </vt:vector>
  </TitlesOfParts>
  <Company>Feather River College</Company>
  <LinksUpToDate>false</LinksUpToDate>
  <CharactersWithSpaces>24212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SUBMITTING THIS REVIEW:</dc:title>
  <dc:subject/>
  <dc:creator>clitz</dc:creator>
  <cp:keywords/>
  <dc:description/>
  <cp:lastModifiedBy>Agnes Koos</cp:lastModifiedBy>
  <cp:revision>2</cp:revision>
  <cp:lastPrinted>2016-02-16T18:45:00Z</cp:lastPrinted>
  <dcterms:created xsi:type="dcterms:W3CDTF">2016-06-22T19:19:00Z</dcterms:created>
  <dcterms:modified xsi:type="dcterms:W3CDTF">2016-06-22T19:19:00Z</dcterms:modified>
</cp:coreProperties>
</file>